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rPr>
          <w:rFonts w:ascii="Times New Roman" w:hAnsi="Times New Roman" w:eastAsia="方正小标宋简体" w:cs="Times New Roman"/>
          <w:color w:val="000000"/>
          <w:sz w:val="36"/>
          <w:szCs w:val="36"/>
        </w:rPr>
      </w:pPr>
      <w:bookmarkStart w:id="0" w:name="_GoBack"/>
      <w:bookmarkEnd w:id="0"/>
      <w:r>
        <w:rPr>
          <w:rFonts w:hint="eastAsia" w:ascii="Times New Roman" w:hAnsi="Times New Roman" w:eastAsia="黑体" w:cs="Times New Roman"/>
          <w:kern w:val="0"/>
          <w:sz w:val="32"/>
          <w:szCs w:val="32"/>
        </w:rPr>
        <w:t>附件3</w:t>
      </w:r>
    </w:p>
    <w:p>
      <w:pPr>
        <w:spacing w:before="312" w:beforeLines="100" w:after="312" w:afterLines="100" w:line="480" w:lineRule="auto"/>
        <w:jc w:val="center"/>
        <w:rPr>
          <w:rFonts w:ascii="Times New Roman" w:hAnsi="Times New Roman" w:eastAsia="方正小标宋简体" w:cs="Times New Roman"/>
          <w:color w:val="000000"/>
          <w:sz w:val="36"/>
          <w:szCs w:val="36"/>
          <w:highlight w:val="none"/>
        </w:rPr>
      </w:pPr>
      <w:r>
        <w:rPr>
          <w:rFonts w:hint="eastAsia" w:ascii="Times New Roman" w:hAnsi="Times New Roman" w:eastAsia="方正小标宋简体" w:cs="Times New Roman"/>
          <w:color w:val="000000"/>
          <w:sz w:val="36"/>
          <w:szCs w:val="36"/>
          <w:highlight w:val="none"/>
        </w:rPr>
        <w:t>“粤创粤新 青年当先”短视频作品征集活动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2024年是新中国成立75周年，也是实现“十四五”规划目标任务的关键一年。新时代青年大学生应挺立时代潮头，去观察、研究、参与时代的变革，去感悟各领域的新气象、新作为、新突破和新展望。发展新质生产力，广东走在前列。广大青年学子用脚步丈量祖国大地，用眼睛发现中国精神。本活动鼓励青年大学生通过视频创作来记录广东省在发展新质生产力，推动创新驱动发展上的有力实践，以增强青年大学生的使命感和责任感，</w:t>
      </w:r>
      <w:r>
        <w:rPr>
          <w:highlight w:val="none"/>
        </w:rPr>
        <w:fldChar w:fldCharType="begin"/>
      </w:r>
      <w:r>
        <w:rPr>
          <w:highlight w:val="none"/>
        </w:rPr>
        <w:instrText xml:space="preserve"> HYPERLINK "http://www.baidu.com/link?url=1U5V-ltMbO2w_NwEd4YqI2re53dFjQYCA8NLJ0YdSoMWytvfGaT-7RkYWe7WgNAmQ8rhZJu-5srgpsYiQtTUWS-0QcXEIeW70Huvekx6NLW" \t "https://www.baidu.com/_blank" </w:instrText>
      </w:r>
      <w:r>
        <w:rPr>
          <w:highlight w:val="none"/>
        </w:rPr>
        <w:fldChar w:fldCharType="separate"/>
      </w:r>
      <w:r>
        <w:rPr>
          <w:rFonts w:hint="eastAsia" w:ascii="仿宋" w:hAnsi="仿宋" w:eastAsia="仿宋" w:cs="仿宋"/>
          <w:sz w:val="32"/>
          <w:szCs w:val="32"/>
          <w:highlight w:val="none"/>
        </w:rPr>
        <w:t>激发强国有我的青春激情</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一、参与对象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cs="黑体"/>
          <w:sz w:val="32"/>
          <w:szCs w:val="32"/>
          <w:highlight w:val="none"/>
        </w:rPr>
      </w:pPr>
      <w:r>
        <w:rPr>
          <w:rStyle w:val="6"/>
          <w:rFonts w:ascii="Times New Roman" w:hAnsi="Times New Roman" w:eastAsia="仿宋_GB2312"/>
          <w:sz w:val="32"/>
          <w:szCs w:val="32"/>
          <w:highlight w:val="none"/>
        </w:rPr>
        <w:t>全省普通高校全日制在校学生。</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二、承办单位</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华南理工大学“郭黎倾倾计”工作室</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华南理工大学易班学生工作站</w:t>
      </w:r>
    </w:p>
    <w:p>
      <w:pPr>
        <w:spacing w:line="360"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三、征集内容</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（一）“创新技术发展”短视频作品</w:t>
      </w:r>
    </w:p>
    <w:p>
      <w:pPr>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结合社会生活中的真实场景，介绍某项创新技术的发展过程，体现所学专业在广东省经济建设和生产发展中所发挥的作用。把新时代创新技术发展深刻影响人民群众生产生活的情况，以短视频的形式进行宣传普及。</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（二）“经济建设成效”短视频作品</w:t>
      </w:r>
    </w:p>
    <w:p>
      <w:pPr>
        <w:ind w:firstLine="640"/>
        <w:jc w:val="left"/>
        <w:rPr>
          <w:rFonts w:ascii="仿宋" w:hAnsi="仿宋" w:eastAsia="仿宋" w:cs="仿宋"/>
          <w:bCs/>
          <w:sz w:val="32"/>
          <w:szCs w:val="32"/>
          <w:highlight w:val="none"/>
        </w:rPr>
      </w:pPr>
      <w:r>
        <w:rPr>
          <w:rFonts w:hint="eastAsia" w:ascii="仿宋" w:hAnsi="仿宋" w:eastAsia="仿宋"/>
          <w:sz w:val="32"/>
          <w:szCs w:val="32"/>
          <w:highlight w:val="none"/>
        </w:rPr>
        <w:t>科技创新实现自立自强，发展新质生产力，在推动高质量发展中的体现出了蓬勃生机和强大动力。通过介绍创新对经济社会发展的支撑和引领作用，宣传</w:t>
      </w:r>
      <w:r>
        <w:rPr>
          <w:rFonts w:hint="eastAsia" w:ascii="仿宋" w:hAnsi="仿宋" w:eastAsia="仿宋"/>
          <w:sz w:val="32"/>
          <w:szCs w:val="32"/>
          <w:highlight w:val="none"/>
          <w:lang w:eastAsia="zh-CN"/>
        </w:rPr>
        <w:t>党的</w:t>
      </w:r>
      <w:r>
        <w:rPr>
          <w:rFonts w:hint="eastAsia" w:ascii="仿宋" w:hAnsi="仿宋" w:eastAsia="仿宋"/>
          <w:sz w:val="32"/>
          <w:szCs w:val="32"/>
          <w:highlight w:val="none"/>
        </w:rPr>
        <w:t>十八大以来我省经济建设取得的显著成绩，传递对经济发展前景的坚定信心。</w:t>
      </w:r>
    </w:p>
    <w:p>
      <w:pPr>
        <w:ind w:firstLine="640"/>
        <w:rPr>
          <w:rFonts w:ascii="仿宋" w:hAnsi="仿宋" w:eastAsia="仿宋" w:cs="仿宋"/>
          <w:b/>
          <w:bCs/>
          <w:sz w:val="32"/>
          <w:szCs w:val="32"/>
          <w:highlight w:val="none"/>
        </w:rPr>
      </w:pPr>
      <w:r>
        <w:rPr>
          <w:rFonts w:hint="eastAsia" w:ascii="仿宋" w:hAnsi="仿宋" w:eastAsia="仿宋" w:cs="仿宋"/>
          <w:b/>
          <w:bCs/>
          <w:sz w:val="32"/>
          <w:szCs w:val="32"/>
          <w:highlight w:val="none"/>
        </w:rPr>
        <w:t>（三）“创新创业故事”短视频作品</w:t>
      </w:r>
    </w:p>
    <w:p>
      <w:pPr>
        <w:ind w:firstLine="640"/>
        <w:jc w:val="left"/>
        <w:rPr>
          <w:rFonts w:ascii="仿宋" w:hAnsi="仿宋" w:eastAsia="仿宋" w:cs="仿宋"/>
          <w:b/>
          <w:bCs/>
          <w:sz w:val="32"/>
          <w:szCs w:val="32"/>
          <w:highlight w:val="none"/>
        </w:rPr>
      </w:pPr>
      <w:r>
        <w:rPr>
          <w:rFonts w:hint="eastAsia" w:ascii="仿宋" w:hAnsi="仿宋" w:eastAsia="仿宋"/>
          <w:sz w:val="32"/>
          <w:szCs w:val="32"/>
          <w:highlight w:val="none"/>
        </w:rPr>
        <w:t>通过介绍团队或个人的事迹，着重体现广东青年在参与科技创新推动产业创新、驱动新兴产业和未来产业进步中发挥的作用和贡献。号召广大青年争做创新突破的探索者，以青年之创新，引领时代之创新。</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四、格式要求</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1.视频内容开头应标明作品标题、来源高校及作者姓名等基本信息。</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2.短视频可由个人独立完成或团队共同完成。团队成员不超过6人，指导教师不超过2人。</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3.画面稳定清晰，无明显噪音，场景、镜头切换无卡顿，分辨率不低于1080P:1920x1080，视频须为MP4格式，时长5分钟以内，大小不超过1000M。要求声音清楚，画面清晰，内容搭配无遮挡完整字幕，音、画、字幕同步，无错别字。</w:t>
      </w:r>
    </w:p>
    <w:p>
      <w:pPr>
        <w:ind w:firstLine="640"/>
        <w:rPr>
          <w:rFonts w:ascii="黑体" w:hAnsi="黑体" w:eastAsia="黑体" w:cs="黑体"/>
          <w:sz w:val="32"/>
          <w:szCs w:val="32"/>
          <w:highlight w:val="none"/>
        </w:rPr>
      </w:pPr>
      <w:r>
        <w:rPr>
          <w:rFonts w:hint="eastAsia" w:ascii="仿宋" w:hAnsi="仿宋" w:eastAsia="仿宋" w:cs="仿宋"/>
          <w:sz w:val="32"/>
          <w:szCs w:val="32"/>
          <w:highlight w:val="none"/>
        </w:rPr>
        <w:t>4.参赛作品要求原创设计，各高校需对推荐作品的立场观点、原创性进行审核把关。</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五、作品提交</w:t>
      </w:r>
    </w:p>
    <w:p>
      <w:pPr>
        <w:ind w:firstLine="640" w:firstLineChars="200"/>
        <w:rPr>
          <w:rFonts w:ascii="黑体" w:hAnsi="黑体" w:eastAsia="黑体" w:cs="黑体"/>
          <w:sz w:val="32"/>
          <w:szCs w:val="32"/>
          <w:highlight w:val="none"/>
        </w:rPr>
      </w:pPr>
      <w:r>
        <w:rPr>
          <w:rFonts w:hint="eastAsia" w:ascii="仿宋" w:hAnsi="仿宋" w:eastAsia="仿宋" w:cs="仿宋"/>
          <w:sz w:val="32"/>
          <w:szCs w:val="32"/>
          <w:highlight w:val="none"/>
        </w:rPr>
        <w:t>作品由各高校统一申报，每类作品限报5项作品,不接受个人单独申报。各高校将参赛资料打包（命名为：高校名称+粤创粤新），内含参赛作品及报名表（附件1）、word版汇总表（附件2）以及加盖公章的汇总表扫描件，于2024年5月30日前上传至百度网盘（设置无限期提取码），并将提取链接及提取码发送至邮箱: glkkgscut@163.com，邮件主题格式为“高校名称+粤创粤新”。</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六、注意事项</w:t>
      </w:r>
    </w:p>
    <w:p>
      <w:pPr>
        <w:ind w:firstLine="640" w:firstLineChars="200"/>
        <w:rPr>
          <w:rFonts w:ascii="仿宋" w:hAnsi="仿宋" w:eastAsia="仿宋" w:cs="仿宋"/>
          <w:sz w:val="32"/>
          <w:szCs w:val="32"/>
        </w:rPr>
      </w:pPr>
      <w:r>
        <w:rPr>
          <w:rFonts w:hint="eastAsia" w:ascii="仿宋" w:hAnsi="仿宋" w:eastAsia="仿宋" w:cs="仿宋"/>
          <w:sz w:val="32"/>
          <w:szCs w:val="32"/>
          <w:highlight w:val="none"/>
        </w:rPr>
        <w:t>1.主办方和承办方享有对本次活动</w:t>
      </w:r>
      <w:r>
        <w:rPr>
          <w:rFonts w:hint="eastAsia" w:ascii="仿宋" w:hAnsi="仿宋" w:eastAsia="仿宋" w:cs="仿宋"/>
          <w:sz w:val="32"/>
          <w:szCs w:val="32"/>
        </w:rPr>
        <w:t>作品的展示推广、新闻宣传等权利，作者需积极配合且享有署名权，投稿作品将作为公益用途使用，投稿作品不予支付作者酬劳。</w:t>
      </w:r>
    </w:p>
    <w:p>
      <w:pPr>
        <w:ind w:firstLine="640" w:firstLineChars="200"/>
        <w:rPr>
          <w:rFonts w:ascii="仿宋" w:hAnsi="仿宋" w:eastAsia="仿宋" w:cs="仿宋"/>
          <w:sz w:val="32"/>
          <w:szCs w:val="32"/>
        </w:rPr>
      </w:pPr>
      <w:r>
        <w:rPr>
          <w:rFonts w:hint="eastAsia" w:ascii="仿宋" w:hAnsi="仿宋" w:eastAsia="仿宋" w:cs="仿宋"/>
          <w:sz w:val="32"/>
          <w:szCs w:val="32"/>
        </w:rPr>
        <w:t>3.应征作品须为原创作品，不得有侵犯第三方著作权或知识产权等情况，凡涉及侵权行为后果自负。活动最终解释权归主办方所有。</w:t>
      </w:r>
    </w:p>
    <w:p>
      <w:pPr>
        <w:ind w:firstLine="640" w:firstLineChars="200"/>
        <w:rPr>
          <w:rFonts w:ascii="仿宋" w:hAnsi="仿宋" w:eastAsia="仿宋" w:cs="仿宋"/>
          <w:sz w:val="32"/>
          <w:szCs w:val="32"/>
        </w:rPr>
      </w:pPr>
      <w:r>
        <w:rPr>
          <w:rFonts w:hint="eastAsia" w:ascii="仿宋" w:hAnsi="仿宋" w:eastAsia="仿宋" w:cs="仿宋"/>
          <w:sz w:val="32"/>
          <w:szCs w:val="32"/>
        </w:rPr>
        <w:t>联系人：郭老师 020-87112741</w:t>
      </w:r>
    </w:p>
    <w:p>
      <w:pPr>
        <w:ind w:firstLine="64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numPr>
          <w:ilvl w:val="9"/>
          <w:numId w:val="0"/>
        </w:numPr>
        <w:spacing w:line="560" w:lineRule="exact"/>
        <w:jc w:val="center"/>
        <w:rPr>
          <w:rFonts w:ascii="黑体" w:hAnsi="黑体" w:eastAsia="黑体" w:cs="方正小标宋简体"/>
          <w:kern w:val="0"/>
          <w:sz w:val="32"/>
          <w:szCs w:val="32"/>
        </w:rPr>
      </w:pPr>
      <w:r>
        <w:rPr>
          <w:rFonts w:hint="eastAsia" w:ascii="黑体" w:hAnsi="黑体" w:eastAsia="黑体"/>
          <w:sz w:val="32"/>
          <w:szCs w:val="32"/>
        </w:rPr>
        <w:t>“粤创粤新</w:t>
      </w:r>
      <w:r>
        <w:rPr>
          <w:rFonts w:ascii="黑体" w:hAnsi="黑体" w:eastAsia="黑体"/>
          <w:sz w:val="32"/>
          <w:szCs w:val="32"/>
        </w:rPr>
        <w:t xml:space="preserve"> </w:t>
      </w:r>
      <w:r>
        <w:rPr>
          <w:rFonts w:hint="eastAsia" w:ascii="黑体" w:hAnsi="黑体" w:eastAsia="黑体"/>
          <w:sz w:val="32"/>
          <w:szCs w:val="32"/>
        </w:rPr>
        <w:t>青年当先”短视频创作大赛作品报名</w:t>
      </w:r>
      <w:r>
        <w:rPr>
          <w:rFonts w:hint="eastAsia" w:ascii="黑体" w:hAnsi="黑体" w:eastAsia="黑体" w:cs="方正小标宋简体"/>
          <w:kern w:val="0"/>
          <w:sz w:val="32"/>
          <w:szCs w:val="32"/>
        </w:rPr>
        <w:t>表</w:t>
      </w:r>
    </w:p>
    <w:p>
      <w:pPr>
        <w:numPr>
          <w:ilvl w:val="9"/>
          <w:numId w:val="0"/>
        </w:numPr>
        <w:spacing w:line="560" w:lineRule="exact"/>
        <w:jc w:val="center"/>
        <w:rPr>
          <w:rFonts w:ascii="黑体" w:hAnsi="黑体" w:eastAsia="黑体" w:cs="方正小标宋简体"/>
          <w:kern w:val="0"/>
          <w:sz w:val="32"/>
          <w:szCs w:val="32"/>
        </w:rPr>
      </w:pPr>
    </w:p>
    <w:tbl>
      <w:tblPr>
        <w:tblStyle w:val="4"/>
        <w:tblW w:w="8922" w:type="dxa"/>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作品名称</w:t>
            </w:r>
          </w:p>
        </w:tc>
        <w:tc>
          <w:tcPr>
            <w:tcW w:w="65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学校名称</w:t>
            </w:r>
          </w:p>
        </w:tc>
        <w:tc>
          <w:tcPr>
            <w:tcW w:w="65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70" w:hRule="atLeast"/>
          <w:jc w:val="center"/>
        </w:trPr>
        <w:tc>
          <w:tcPr>
            <w:tcW w:w="12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第一作者</w:t>
            </w: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学生类别</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本科/研究生</w:t>
            </w:r>
          </w:p>
        </w:tc>
      </w:tr>
      <w:tr>
        <w:tblPrEx>
          <w:tblCellMar>
            <w:top w:w="0" w:type="dxa"/>
            <w:left w:w="0" w:type="dxa"/>
            <w:bottom w:w="0" w:type="dxa"/>
            <w:right w:w="0" w:type="dxa"/>
          </w:tblCellMar>
        </w:tblPrEx>
        <w:trPr>
          <w:trHeight w:val="540" w:hRule="atLeast"/>
          <w:jc w:val="center"/>
        </w:trPr>
        <w:tc>
          <w:tcPr>
            <w:tcW w:w="12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 xml:space="preserve">类 </w:t>
            </w:r>
            <w:r>
              <w:rPr>
                <w:rFonts w:ascii="仿宋" w:hAnsi="仿宋" w:eastAsia="仿宋" w:cs="仿宋"/>
                <w:color w:val="000000"/>
                <w:kern w:val="0"/>
                <w:sz w:val="24"/>
              </w:rPr>
              <w:t xml:space="preserve"> </w:t>
            </w:r>
            <w:r>
              <w:rPr>
                <w:rFonts w:hint="eastAsia" w:ascii="仿宋" w:hAnsi="仿宋" w:eastAsia="仿宋" w:cs="仿宋"/>
                <w:color w:val="000000"/>
                <w:kern w:val="0"/>
                <w:sz w:val="24"/>
              </w:rPr>
              <w:t>别</w:t>
            </w: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24"/>
              </w:rPr>
            </w:pP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3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19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c>
          <w:tcPr>
            <w:tcW w:w="2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556" w:hRule="atLeast"/>
          <w:jc w:val="center"/>
        </w:trPr>
        <w:tc>
          <w:tcPr>
            <w:tcW w:w="12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作</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品</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说</w:t>
            </w:r>
          </w:p>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明</w:t>
            </w:r>
          </w:p>
        </w:tc>
        <w:tc>
          <w:tcPr>
            <w:tcW w:w="77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 xml:space="preserve">（包括：创作背景、创作思路、创作目的和作品简介，限300字以内） </w:t>
            </w: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p>
            <w:pPr>
              <w:widowControl/>
              <w:spacing w:line="400" w:lineRule="exact"/>
              <w:rPr>
                <w:rFonts w:ascii="仿宋" w:hAnsi="仿宋" w:eastAsia="仿宋" w:cs="仿宋"/>
                <w:color w:val="000000"/>
                <w:kern w:val="0"/>
                <w:sz w:val="24"/>
              </w:rPr>
            </w:pPr>
          </w:p>
        </w:tc>
      </w:tr>
    </w:tbl>
    <w:p>
      <w:pPr>
        <w:autoSpaceDN w:val="0"/>
        <w:jc w:val="left"/>
        <w:textAlignment w:val="center"/>
        <w:rPr>
          <w:rFonts w:ascii="方正小标宋简体" w:hAnsi="方正小标宋简体" w:eastAsia="方正小标宋简体" w:cs="方正小标宋简体"/>
          <w:kern w:val="0"/>
          <w:sz w:val="28"/>
          <w:szCs w:val="28"/>
        </w:rPr>
      </w:pPr>
      <w:r>
        <w:rPr>
          <w:rFonts w:hint="eastAsia" w:ascii="仿宋" w:hAnsi="仿宋" w:eastAsia="仿宋" w:cs="仿宋_GB2312"/>
          <w:color w:val="000000"/>
          <w:szCs w:val="21"/>
        </w:rPr>
        <w:t>注：请将表格控制在一页之内。</w:t>
      </w:r>
    </w:p>
    <w:p>
      <w:pPr>
        <w:rPr>
          <w:rFonts w:ascii="仿宋" w:hAnsi="仿宋" w:eastAsia="仿宋" w:cs="仿宋"/>
          <w:sz w:val="32"/>
          <w:szCs w:val="32"/>
        </w:rPr>
      </w:pPr>
    </w:p>
    <w:p>
      <w:pPr>
        <w:numPr>
          <w:ilvl w:val="9"/>
          <w:numId w:val="0"/>
        </w:numPr>
        <w:jc w:val="center"/>
        <w:rPr>
          <w:rFonts w:ascii="黑体" w:hAnsi="黑体" w:eastAsia="黑体" w:cs="方正小标宋简体"/>
          <w:kern w:val="0"/>
          <w:sz w:val="32"/>
          <w:szCs w:val="32"/>
        </w:rPr>
        <w:sectPr>
          <w:pgSz w:w="11906" w:h="16838"/>
          <w:pgMar w:top="1440" w:right="1800" w:bottom="1440" w:left="1800" w:header="851" w:footer="992" w:gutter="0"/>
          <w:cols w:space="425" w:num="1"/>
          <w:docGrid w:type="lines" w:linePitch="312" w:charSpace="0"/>
        </w:sectPr>
      </w:pPr>
    </w:p>
    <w:p>
      <w:pPr>
        <w:numPr>
          <w:ilvl w:val="9"/>
          <w:numId w:val="0"/>
        </w:numPr>
        <w:jc w:val="center"/>
        <w:rPr>
          <w:rFonts w:ascii="黑体" w:hAnsi="黑体" w:eastAsia="黑体" w:cs="方正小标宋简体"/>
          <w:kern w:val="0"/>
          <w:sz w:val="32"/>
          <w:szCs w:val="32"/>
        </w:rPr>
      </w:pPr>
      <w:r>
        <w:rPr>
          <w:rFonts w:hint="eastAsia" w:ascii="黑体" w:hAnsi="黑体" w:eastAsia="黑体" w:cs="方正小标宋简体"/>
          <w:kern w:val="0"/>
          <w:sz w:val="32"/>
          <w:szCs w:val="32"/>
        </w:rPr>
        <w:t>广东高校</w:t>
      </w:r>
      <w:r>
        <w:rPr>
          <w:rFonts w:hint="eastAsia" w:ascii="黑体" w:hAnsi="黑体" w:eastAsia="黑体"/>
          <w:sz w:val="32"/>
          <w:szCs w:val="32"/>
        </w:rPr>
        <w:t>“粤创粤新</w:t>
      </w:r>
      <w:r>
        <w:rPr>
          <w:rFonts w:ascii="黑体" w:hAnsi="黑体" w:eastAsia="黑体"/>
          <w:sz w:val="32"/>
          <w:szCs w:val="32"/>
        </w:rPr>
        <w:t xml:space="preserve"> </w:t>
      </w:r>
      <w:r>
        <w:rPr>
          <w:rFonts w:hint="eastAsia" w:ascii="黑体" w:hAnsi="黑体" w:eastAsia="黑体"/>
          <w:sz w:val="32"/>
          <w:szCs w:val="32"/>
        </w:rPr>
        <w:t>青年当先”短视频创作大赛作品信息</w:t>
      </w:r>
      <w:r>
        <w:rPr>
          <w:rFonts w:hint="eastAsia" w:ascii="黑体" w:hAnsi="黑体" w:eastAsia="黑体" w:cs="方正小标宋简体"/>
          <w:kern w:val="0"/>
          <w:sz w:val="32"/>
          <w:szCs w:val="32"/>
        </w:rPr>
        <w:t>汇总表</w:t>
      </w:r>
    </w:p>
    <w:p>
      <w:pPr>
        <w:numPr>
          <w:ilvl w:val="9"/>
          <w:numId w:val="0"/>
        </w:numPr>
        <w:spacing w:line="560" w:lineRule="exact"/>
        <w:jc w:val="left"/>
        <w:rPr>
          <w:rFonts w:ascii="仿宋" w:hAnsi="仿宋" w:eastAsia="仿宋" w:cs="仿宋"/>
          <w:sz w:val="24"/>
        </w:rPr>
      </w:pPr>
      <w:r>
        <w:rPr>
          <w:rFonts w:hint="eastAsia" w:ascii="仿宋" w:hAnsi="仿宋" w:eastAsia="仿宋" w:cs="仿宋"/>
          <w:kern w:val="0"/>
          <w:sz w:val="24"/>
        </w:rPr>
        <w:t>所在高校（盖章）：</w:t>
      </w:r>
    </w:p>
    <w:tbl>
      <w:tblPr>
        <w:tblStyle w:val="4"/>
        <w:tblW w:w="12773" w:type="dxa"/>
        <w:tblInd w:w="108" w:type="dxa"/>
        <w:tblLayout w:type="fixed"/>
        <w:tblCellMar>
          <w:top w:w="0" w:type="dxa"/>
          <w:left w:w="108" w:type="dxa"/>
          <w:bottom w:w="0" w:type="dxa"/>
          <w:right w:w="108" w:type="dxa"/>
        </w:tblCellMar>
      </w:tblPr>
      <w:tblGrid>
        <w:gridCol w:w="3031"/>
        <w:gridCol w:w="3270"/>
        <w:gridCol w:w="2400"/>
        <w:gridCol w:w="1559"/>
        <w:gridCol w:w="1560"/>
        <w:gridCol w:w="953"/>
      </w:tblGrid>
      <w:tr>
        <w:tblPrEx>
          <w:tblCellMar>
            <w:top w:w="0" w:type="dxa"/>
            <w:left w:w="108" w:type="dxa"/>
            <w:bottom w:w="0" w:type="dxa"/>
            <w:right w:w="108" w:type="dxa"/>
          </w:tblCellMar>
        </w:tblPrEx>
        <w:trPr>
          <w:trHeight w:val="454" w:hRule="atLeast"/>
        </w:trPr>
        <w:tc>
          <w:tcPr>
            <w:tcW w:w="12773" w:type="dxa"/>
            <w:gridSpan w:val="6"/>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作品</w:t>
            </w:r>
            <w:r>
              <w:rPr>
                <w:rFonts w:hint="eastAsia" w:ascii="仿宋" w:hAnsi="仿宋" w:eastAsia="仿宋" w:cs="仿宋"/>
                <w:color w:val="000000"/>
                <w:kern w:val="0"/>
                <w:sz w:val="24"/>
              </w:rPr>
              <w:t>名称</w:t>
            </w:r>
          </w:p>
        </w:tc>
        <w:tc>
          <w:tcPr>
            <w:tcW w:w="327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作者姓名</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(如有多个作者请全部注明)</w:t>
            </w:r>
          </w:p>
        </w:tc>
        <w:tc>
          <w:tcPr>
            <w:tcW w:w="240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所在院系/部门</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姓名、类别</w:t>
            </w:r>
          </w:p>
        </w:tc>
        <w:tc>
          <w:tcPr>
            <w:tcW w:w="1560"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第一作者</w:t>
            </w:r>
          </w:p>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手机号</w:t>
            </w:r>
          </w:p>
        </w:tc>
        <w:tc>
          <w:tcPr>
            <w:tcW w:w="953"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ascii="仿宋" w:hAnsi="仿宋" w:eastAsia="仿宋" w:cs="仿宋"/>
                <w:kern w:val="0"/>
                <w:sz w:val="24"/>
              </w:rPr>
            </w:pPr>
            <w:r>
              <w:rPr>
                <w:rFonts w:hint="eastAsia" w:ascii="仿宋" w:hAnsi="仿宋" w:eastAsia="仿宋" w:cs="仿宋"/>
                <w:color w:val="000000"/>
                <w:sz w:val="24"/>
              </w:rPr>
              <w:t>时长</w:t>
            </w: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r>
        <w:tblPrEx>
          <w:tblCellMar>
            <w:top w:w="0" w:type="dxa"/>
            <w:left w:w="108" w:type="dxa"/>
            <w:bottom w:w="0" w:type="dxa"/>
            <w:right w:w="108" w:type="dxa"/>
          </w:tblCellMar>
        </w:tblPrEx>
        <w:trPr>
          <w:trHeight w:val="454" w:hRule="atLeast"/>
        </w:trPr>
        <w:tc>
          <w:tcPr>
            <w:tcW w:w="3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tc>
        <w:tc>
          <w:tcPr>
            <w:tcW w:w="3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kern w:val="0"/>
                <w:sz w:val="24"/>
              </w:rPr>
            </w:pPr>
          </w:p>
        </w:tc>
      </w:tr>
    </w:tbl>
    <w:p>
      <w:pPr>
        <w:rPr>
          <w:rFonts w:ascii="仿宋" w:hAnsi="仿宋" w:eastAsia="仿宋" w:cs="仿宋"/>
          <w:sz w:val="24"/>
        </w:rPr>
      </w:pPr>
      <w:r>
        <w:rPr>
          <w:rFonts w:hint="eastAsia" w:ascii="仿宋" w:hAnsi="仿宋" w:eastAsia="仿宋" w:cs="仿宋"/>
          <w:kern w:val="0"/>
          <w:sz w:val="24"/>
        </w:rPr>
        <w:t>学校联系人：             电话：               邮寄地址：</w:t>
      </w:r>
    </w:p>
    <w:p>
      <w:pPr>
        <w:rPr>
          <w:rFonts w:ascii="仿宋" w:hAnsi="仿宋" w:eastAsia="仿宋"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C37E76-D238-47E0-9635-6231B26537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AAF533-7D70-4B88-A656-CAE74CA094C7}"/>
  </w:font>
  <w:font w:name="小标宋">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embedRegular r:id="rId3" w:fontKey="{3B3CE7E6-6831-4A6A-AAFE-76F4D72575B1}"/>
  </w:font>
  <w:font w:name="仿宋">
    <w:panose1 w:val="02010609060101010101"/>
    <w:charset w:val="86"/>
    <w:family w:val="modern"/>
    <w:pitch w:val="default"/>
    <w:sig w:usb0="800002BF" w:usb1="38CF7CFA" w:usb2="00000016" w:usb3="00000000" w:csb0="00040001" w:csb1="00000000"/>
    <w:embedRegular r:id="rId4" w:fontKey="{340DC2D4-7A18-4052-9A53-C6D5E0B6F5CC}"/>
  </w:font>
  <w:font w:name="仿宋_GB2312">
    <w:panose1 w:val="02010609030101010101"/>
    <w:charset w:val="86"/>
    <w:family w:val="auto"/>
    <w:pitch w:val="default"/>
    <w:sig w:usb0="00000001" w:usb1="080E0000" w:usb2="00000000" w:usb3="00000000" w:csb0="00040000" w:csb1="00000000"/>
    <w:embedRegular r:id="rId5" w:fontKey="{C853D734-D258-4304-A5D4-783D3DD96C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573F3BA6"/>
    <w:rsid w:val="0014604C"/>
    <w:rsid w:val="00383E76"/>
    <w:rsid w:val="005B2B53"/>
    <w:rsid w:val="052F21D4"/>
    <w:rsid w:val="0E3F636E"/>
    <w:rsid w:val="182D68B8"/>
    <w:rsid w:val="19C3799E"/>
    <w:rsid w:val="42972134"/>
    <w:rsid w:val="573F3BA6"/>
    <w:rsid w:val="78A6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basedOn w:val="5"/>
    <w:autoRedefine/>
    <w:qFormat/>
    <w:uiPriority w:val="0"/>
    <w:rPr>
      <w:rFonts w:ascii="Calibri" w:hAnsi="Calibri" w:eastAsia="宋体" w:cs="Times New Roman"/>
      <w:kern w:val="2"/>
      <w:sz w:val="21"/>
      <w:szCs w:val="24"/>
      <w:lang w:val="en-US" w:eastAsia="zh-CN" w:bidi="ar-SA"/>
    </w:rPr>
  </w:style>
  <w:style w:type="character" w:customStyle="1" w:styleId="7">
    <w:name w:val="页眉 字符"/>
    <w:basedOn w:val="5"/>
    <w:link w:val="3"/>
    <w:autoRedefine/>
    <w:qFormat/>
    <w:uiPriority w:val="0"/>
    <w:rPr>
      <w:kern w:val="2"/>
      <w:sz w:val="18"/>
      <w:szCs w:val="18"/>
    </w:rPr>
  </w:style>
  <w:style w:type="character" w:customStyle="1" w:styleId="8">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269</Words>
  <Characters>1539</Characters>
  <Lines>12</Lines>
  <Paragraphs>3</Paragraphs>
  <TotalTime>17</TotalTime>
  <ScaleCrop>false</ScaleCrop>
  <LinksUpToDate>false</LinksUpToDate>
  <CharactersWithSpaces>1805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2024-04-11T08:11:00Z</dcterms:created>
  <dc:creator>Su Shaodan</dc:creator>
  <cp:lastModifiedBy>凌慧</cp:lastModifiedBy>
  <dcterms:modified xsi:type="dcterms:W3CDTF">2024-04-18T06:57:37Z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BCDEE7491BB3448A8F3EB4C9C6D088E9_13</vt:lpwstr>
  </property>
</Properties>
</file>