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2017-2018第一学期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学生学习与发展工作坊报销流程须知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因学校侨办经费卡管理方式改革，此类经费卡不再二次转拨到各学院学生活动经费卡，因此学生学习与发展工作坊报销方式今后改为各学院（</w:t>
      </w:r>
      <w:r>
        <w:rPr>
          <w:rFonts w:hint="eastAsia" w:ascii="仿宋" w:hAnsi="仿宋" w:eastAsia="仿宋" w:cs="仿宋"/>
          <w:sz w:val="24"/>
          <w:szCs w:val="24"/>
        </w:rPr>
        <w:t>华文校区和深圳校区除外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自行按额度在规定日期之前做单报销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本学期学生学习与发展工作坊的活动举办将于十六周（含十六周）全面结束，请各学院（</w:t>
      </w:r>
      <w:r>
        <w:rPr>
          <w:rFonts w:hint="eastAsia" w:ascii="仿宋" w:hAnsi="仿宋" w:eastAsia="仿宋" w:cs="仿宋"/>
          <w:sz w:val="24"/>
          <w:szCs w:val="24"/>
        </w:rPr>
        <w:t>华文校区和深圳校区除外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）在本学期学生学习与发展工作坊活动结束前，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  <w:lang w:val="en-US" w:eastAsia="zh-CN"/>
        </w:rPr>
        <w:t>即2017年12月18日前申请网报权限，并于2018年1月7日前做网报单，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  <w:lang w:val="en-US" w:eastAsia="zh-CN"/>
        </w:rPr>
        <w:t>逾期导致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</w:rPr>
        <w:t>报销时间延误则由学院自负后果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一、报销流程要求如下：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在负责老师的财务系统中申请经费卡“侨生事务管理改革（2017年下半年）”权限，卡号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00250139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,申请流程如下：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1848485</wp:posOffset>
            </wp:positionH>
            <wp:positionV relativeFrom="paragraph">
              <wp:posOffset>7620</wp:posOffset>
            </wp:positionV>
            <wp:extent cx="1577340" cy="3314700"/>
            <wp:effectExtent l="0" t="0" r="381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650105" cy="1779905"/>
            <wp:effectExtent l="0" t="0" r="17145" b="1079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0105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573905" cy="3333115"/>
            <wp:effectExtent l="0" t="0" r="17145" b="63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905" cy="3333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596765" cy="3556635"/>
            <wp:effectExtent l="0" t="0" r="1333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6765" cy="3556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sz w:val="24"/>
          <w:szCs w:val="24"/>
        </w:rPr>
        <w:t>权限审批通过后在“我的报销”中新增网报单进行报销。一般选择“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日常费用类报销</w:t>
      </w:r>
      <w:r>
        <w:rPr>
          <w:rFonts w:hint="eastAsia" w:ascii="仿宋" w:hAnsi="仿宋" w:eastAsia="仿宋" w:cs="仿宋"/>
          <w:sz w:val="24"/>
          <w:szCs w:val="24"/>
        </w:rPr>
        <w:t>”模板来做单，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含市内差旅费的报销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3428365" cy="142875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在做网报单时，“经办人”与“联系人”无须变动，在“送单人”一栏中选择一名发展中心老师（顾健2016166、罗钻娣2016089），经此步骤，网报单获审批签字后由发展中心直接投递，否则须本人自行刷卡投递。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事由请统一按“某学院朋辈辅导工作坊费用”</w:t>
      </w:r>
      <w:r>
        <w:rPr>
          <w:rFonts w:hint="eastAsia" w:ascii="仿宋" w:hAnsi="仿宋" w:eastAsia="仿宋" w:cs="仿宋"/>
          <w:sz w:val="24"/>
          <w:szCs w:val="24"/>
        </w:rPr>
        <w:t>的格式填写。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  <w:lang w:eastAsia="zh-CN"/>
        </w:rPr>
        <w:t>注意不要选择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</w:rPr>
        <w:t>网上审批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770" cy="3371850"/>
            <wp:effectExtent l="0" t="0" r="5080" b="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3.</w:t>
      </w:r>
      <w:r>
        <w:rPr>
          <w:rFonts w:hint="eastAsia" w:ascii="仿宋" w:hAnsi="仿宋" w:eastAsia="仿宋" w:cs="仿宋"/>
          <w:sz w:val="24"/>
          <w:szCs w:val="24"/>
        </w:rPr>
        <w:t>填写完网报单后打印确认单，在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“制单人签名”中签名，与粘贴好的发票夹在一起，送至本部行政楼324室。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053840" cy="721360"/>
            <wp:effectExtent l="0" t="0" r="381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4.</w:t>
      </w:r>
      <w:r>
        <w:rPr>
          <w:rFonts w:hint="eastAsia" w:ascii="仿宋" w:hAnsi="仿宋" w:eastAsia="仿宋" w:cs="仿宋"/>
          <w:sz w:val="24"/>
          <w:szCs w:val="24"/>
        </w:rPr>
        <w:t>珠海和深圳校区凡涉及车票的报销，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车票日期来回程须为同一天</w:t>
      </w:r>
      <w:r>
        <w:rPr>
          <w:rFonts w:hint="eastAsia" w:ascii="仿宋" w:hAnsi="仿宋" w:eastAsia="仿宋" w:cs="仿宋"/>
          <w:sz w:val="24"/>
          <w:szCs w:val="24"/>
        </w:rPr>
        <w:t>，且需在“财务系统-我的报销”中单独新增一单，选择“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国内差旅费</w:t>
      </w:r>
      <w:r>
        <w:rPr>
          <w:rFonts w:hint="eastAsia" w:ascii="仿宋" w:hAnsi="仿宋" w:eastAsia="仿宋" w:cs="仿宋"/>
          <w:sz w:val="24"/>
          <w:szCs w:val="24"/>
        </w:rPr>
        <w:t>”模板来做单，并将往返车票并按时间先后粘贴好。如珠海岐关车票报销，须凑齐来回程票单独贴好，车票日期来回程须在同一天，时间要求为珠海至广州为先，广州至珠海为后。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3256915" cy="1304925"/>
            <wp:effectExtent l="0" t="0" r="63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最后在“出差人亲笔签名”及“制单人签名”处签名。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3943350" cy="1127125"/>
            <wp:effectExtent l="0" t="0" r="0" b="158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5.发票注意事项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（1）</w:t>
      </w:r>
      <w:r>
        <w:rPr>
          <w:rFonts w:hint="eastAsia" w:ascii="仿宋" w:hAnsi="仿宋" w:eastAsia="仿宋" w:cs="仿宋"/>
          <w:sz w:val="24"/>
          <w:szCs w:val="24"/>
        </w:rPr>
        <w:t>各工作坊在开展工作时，须保留好发票，每一学期按照发展中心的安排将发票贴好并做好网报单送至行政楼324室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（珠海校区的学院先交到校区学工办）</w:t>
      </w:r>
      <w:r>
        <w:rPr>
          <w:rFonts w:hint="eastAsia" w:ascii="仿宋" w:hAnsi="仿宋" w:eastAsia="仿宋" w:cs="仿宋"/>
          <w:sz w:val="24"/>
          <w:szCs w:val="24"/>
        </w:rPr>
        <w:t>，由发展中心集中进行报批投递。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每张发票都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须签名（铅笔无效）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学院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姓名、事由、日期写在发票背面，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格式</w:t>
      </w:r>
      <w:r>
        <w:rPr>
          <w:rFonts w:hint="eastAsia" w:ascii="仿宋" w:hAnsi="仿宋" w:eastAsia="仿宋" w:cs="仿宋"/>
          <w:sz w:val="24"/>
          <w:szCs w:val="24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××学院朋辈工作坊费用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时间：×月×日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经手人：××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证明人：××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辅导员签字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（3）将</w:t>
      </w:r>
      <w:r>
        <w:rPr>
          <w:rFonts w:hint="eastAsia" w:ascii="仿宋" w:hAnsi="仿宋" w:eastAsia="仿宋" w:cs="仿宋"/>
          <w:sz w:val="24"/>
          <w:szCs w:val="24"/>
        </w:rPr>
        <w:t xml:space="preserve">发票汇总成表格发送至 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"mailto:jnusldws@163.com"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</w:rPr>
        <w:t>jnu</w:t>
      </w:r>
      <w:r>
        <w:rPr>
          <w:rFonts w:hint="eastAsia" w:ascii="仿宋" w:hAnsi="仿宋" w:eastAsia="仿宋" w:cs="仿宋"/>
          <w:lang w:val="en-US" w:eastAsia="zh-CN"/>
        </w:rPr>
        <w:t>sldws</w:t>
      </w:r>
      <w:r>
        <w:rPr>
          <w:rFonts w:hint="eastAsia" w:ascii="仿宋" w:hAnsi="仿宋" w:eastAsia="仿宋" w:cs="仿宋"/>
        </w:rPr>
        <w:t>@163.com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 xml:space="preserve"> （该表格各学院需留底）。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发票报销登记表格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模板（详情见附件四）：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59705" cy="2511425"/>
            <wp:effectExtent l="0" t="0" r="1714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51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</w:rPr>
        <w:t>发票抬头：暨南大学，暨南大学统一社会信用代码（税务登记证号、组织机构代码）为1210000045541439X9</w:t>
      </w:r>
      <w:r>
        <w:rPr>
          <w:rFonts w:hint="eastAsia" w:ascii="仿宋" w:hAnsi="仿宋" w:eastAsia="仿宋" w:cs="仿宋"/>
          <w:sz w:val="24"/>
          <w:szCs w:val="24"/>
        </w:rPr>
        <w:t>。内容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范围</w:t>
      </w:r>
      <w:r>
        <w:rPr>
          <w:rFonts w:hint="eastAsia" w:ascii="仿宋" w:hAnsi="仿宋" w:eastAsia="仿宋" w:cs="仿宋"/>
          <w:sz w:val="24"/>
          <w:szCs w:val="24"/>
        </w:rPr>
        <w:t>为：矿泉水、复印费、打印费、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市内</w:t>
      </w:r>
      <w:r>
        <w:rPr>
          <w:rFonts w:hint="eastAsia" w:ascii="仿宋" w:hAnsi="仿宋" w:eastAsia="仿宋" w:cs="仿宋"/>
          <w:sz w:val="24"/>
          <w:szCs w:val="24"/>
        </w:rPr>
        <w:t>车费（的士票和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公交地铁票</w:t>
      </w:r>
      <w:r>
        <w:rPr>
          <w:rFonts w:hint="eastAsia" w:ascii="仿宋" w:hAnsi="仿宋" w:eastAsia="仿宋" w:cs="仿宋"/>
          <w:sz w:val="24"/>
          <w:szCs w:val="24"/>
        </w:rPr>
        <w:t>）、笔记本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签字笔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、文件袋、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U盘、图书</w:t>
      </w:r>
      <w:r>
        <w:rPr>
          <w:rFonts w:hint="eastAsia" w:ascii="仿宋" w:hAnsi="仿宋" w:eastAsia="仿宋" w:cs="仿宋"/>
          <w:sz w:val="24"/>
          <w:szCs w:val="24"/>
        </w:rPr>
        <w:t>等，其他无关内容一律不予报销。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珠海和深圳校区凡涉及车票的报销，车票日期来回程须为同一天，并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将往返车票并按时间先后粘贴好。如珠海岐关车票报销，须凑齐来回程票单独贴好，车票日期来回程须在同一天，时间要求为珠海至广州为先，广州至珠海为后。另外，若是滴滴发票报销需附上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行</w:t>
      </w:r>
      <w:r>
        <w:rPr>
          <w:rFonts w:hint="eastAsia" w:ascii="仿宋" w:hAnsi="仿宋" w:eastAsia="仿宋" w:cs="仿宋"/>
          <w:sz w:val="24"/>
          <w:szCs w:val="24"/>
        </w:rPr>
        <w:t>程表。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网购物资发票一律附上购物清单截图和付款证明，含淘宝、当当、京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东、亚马逊等电子商城。非网购物资发票落款必须为校区所在地公司。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（7）如发票内容为“办公用品”、“耗材”、“图书”，则一律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附上购物清单小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票或者网上支付界面截图。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8）</w:t>
      </w:r>
      <w:r>
        <w:rPr>
          <w:rFonts w:hint="eastAsia" w:ascii="仿宋" w:hAnsi="仿宋" w:eastAsia="仿宋" w:cs="仿宋"/>
          <w:sz w:val="24"/>
          <w:szCs w:val="24"/>
        </w:rPr>
        <w:t>超过200元的现购图书发票和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所有</w:t>
      </w:r>
      <w:r>
        <w:rPr>
          <w:rFonts w:hint="eastAsia" w:ascii="仿宋" w:hAnsi="仿宋" w:eastAsia="仿宋" w:cs="仿宋"/>
          <w:sz w:val="24"/>
          <w:szCs w:val="24"/>
        </w:rPr>
        <w:t>超过500元的发票均需附上清单，超过1000元的发票不予报销。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9）</w:t>
      </w:r>
      <w:r>
        <w:rPr>
          <w:rFonts w:hint="eastAsia" w:ascii="仿宋" w:hAnsi="仿宋" w:eastAsia="仿宋" w:cs="仿宋"/>
          <w:sz w:val="24"/>
          <w:szCs w:val="24"/>
        </w:rPr>
        <w:t>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公车</w:t>
      </w:r>
      <w:r>
        <w:rPr>
          <w:rFonts w:hint="eastAsia" w:ascii="仿宋" w:hAnsi="仿宋" w:eastAsia="仿宋" w:cs="仿宋"/>
          <w:sz w:val="24"/>
          <w:szCs w:val="24"/>
        </w:rPr>
        <w:t>票等小金额的定额发票（数量需在合理范围内），上交的发票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不得连号</w:t>
      </w:r>
      <w:r>
        <w:rPr>
          <w:rFonts w:hint="eastAsia" w:ascii="仿宋" w:hAnsi="仿宋" w:eastAsia="仿宋" w:cs="仿宋"/>
          <w:sz w:val="24"/>
          <w:szCs w:val="24"/>
        </w:rPr>
        <w:t>，因发票连号导致报销时间延误则由学院自负后果。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华文校区和深圳校区统一将发票按要求整理好，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  <w:lang w:eastAsia="zh-CN"/>
        </w:rPr>
        <w:t>于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single"/>
          <w:lang w:val="en-US" w:eastAsia="zh-CN"/>
        </w:rPr>
        <w:t>2018年1月7日前</w:t>
      </w:r>
      <w:r>
        <w:rPr>
          <w:rFonts w:hint="eastAsia" w:ascii="仿宋" w:hAnsi="仿宋" w:eastAsia="仿宋" w:cs="仿宋"/>
          <w:sz w:val="24"/>
          <w:szCs w:val="24"/>
        </w:rPr>
        <w:t>将发票交给发展中心，由发展中心制单报销。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各工作坊要严格管理工作坊的开展情况和经费使用情况，若不符合要求进行的朋辈分享会，将不予以经费支持。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sz w:val="24"/>
          <w:szCs w:val="24"/>
        </w:rPr>
        <w:t>以上经费管理办法根据学校</w:t>
      </w:r>
      <w:bookmarkStart w:id="0" w:name="OLE_LINK3"/>
      <w:bookmarkStart w:id="1" w:name="OLE_LINK2"/>
      <w:bookmarkStart w:id="2" w:name="OLE_LINK1"/>
      <w:r>
        <w:rPr>
          <w:rFonts w:hint="eastAsia" w:ascii="仿宋" w:hAnsi="仿宋" w:eastAsia="仿宋" w:cs="仿宋"/>
          <w:sz w:val="24"/>
          <w:szCs w:val="24"/>
        </w:rPr>
        <w:t>国有资产管理处</w:t>
      </w:r>
      <w:bookmarkEnd w:id="0"/>
      <w:bookmarkEnd w:id="1"/>
      <w:bookmarkEnd w:id="2"/>
      <w:r>
        <w:rPr>
          <w:rFonts w:hint="eastAsia" w:ascii="仿宋" w:hAnsi="仿宋" w:eastAsia="仿宋" w:cs="仿宋"/>
          <w:sz w:val="24"/>
          <w:szCs w:val="24"/>
        </w:rPr>
        <w:t>现有规定所制定，若国有资产管理处要求有变动，请以其要求为准。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7528F"/>
    <w:multiLevelType w:val="singleLevel"/>
    <w:tmpl w:val="5937528F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A28AB14"/>
    <w:multiLevelType w:val="singleLevel"/>
    <w:tmpl w:val="5A28AB14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A28AD72"/>
    <w:multiLevelType w:val="singleLevel"/>
    <w:tmpl w:val="5A28AD72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10A"/>
    <w:rsid w:val="0BA44649"/>
    <w:rsid w:val="13DD61CA"/>
    <w:rsid w:val="1B707EE9"/>
    <w:rsid w:val="1FCA7931"/>
    <w:rsid w:val="27732658"/>
    <w:rsid w:val="27E17687"/>
    <w:rsid w:val="29C0267E"/>
    <w:rsid w:val="2D4A4109"/>
    <w:rsid w:val="3DCA4F48"/>
    <w:rsid w:val="405D1DBE"/>
    <w:rsid w:val="46E33FEF"/>
    <w:rsid w:val="4E420D51"/>
    <w:rsid w:val="53053FF4"/>
    <w:rsid w:val="54F02FF4"/>
    <w:rsid w:val="5CD36BFA"/>
    <w:rsid w:val="5F33139B"/>
    <w:rsid w:val="601B4876"/>
    <w:rsid w:val="60BA0646"/>
    <w:rsid w:val="61790AA6"/>
    <w:rsid w:val="697829A9"/>
    <w:rsid w:val="6ED622B9"/>
    <w:rsid w:val="727417C0"/>
    <w:rsid w:val="75EF6A13"/>
    <w:rsid w:val="769356D2"/>
    <w:rsid w:val="78B3300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emf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2017-03-03T00:24:00Z</dcterms:created>
  <dc:creator>a</dc:creator>
  <cp:lastModifiedBy>NLB</cp:lastModifiedBy>
  <dcterms:modified xsi:type="dcterms:W3CDTF">2017-12-07T09:29:13Z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