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  <w:t>2021年学生骨干党史学习教育网络培训课程列表</w:t>
      </w:r>
    </w:p>
    <w:bookmarkEnd w:id="0"/>
    <w:tbl>
      <w:tblPr>
        <w:tblStyle w:val="2"/>
        <w:tblW w:w="10008" w:type="dxa"/>
        <w:tblInd w:w="-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4107"/>
        <w:gridCol w:w="1053"/>
        <w:gridCol w:w="3480"/>
        <w:gridCol w:w="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从历史转折看党的初心和使命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王炳林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教育部高等学校社会科学发展研究中心主任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“两个务必”和“赶考”智慧——中国共产党在西柏坡的伟大实践及精神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李庆安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中国西柏坡精神研究院副院长、西柏坡纪念馆副馆长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习近平新时代中国特色社会主义思想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秦</w:t>
            </w:r>
            <w:r>
              <w:rPr>
                <w:rStyle w:val="6"/>
                <w:rFonts w:eastAsia="微软雅黑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刚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追问信仰与共产党人的初心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董振华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发扬党的优良传统与作风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改革开放四十年来四个历史阶段回顾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高尚全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中国经济体制改革研究会原名誉会长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文化自信与社会主义核心价值观建设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军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将“中国之治”推向更高境界——深入学习领会《习近平谈治国理政》第三卷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 春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"https://study.enaea.edu.cn/kecheng/detail_289844" \o "https://study.enaea.edu.cn/kecheng/detail_289844" </w:instrTex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  <w:t>深刻理解习近平总书记教师节重要寄语精神——牢记为党育人、为国育才使命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冯培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首都经济贸易大学原党委书记、教授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"https://study.enaea.edu.cn/kecheng/detail_281918" \o "https://study.enaea.edu.cn/kecheng/detail_281918" </w:instrTex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  <w:t>弘扬苏区精神，加强作风建设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理想信念与卓越人才培养——《习近平的七年知青岁月》导读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刘力波等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陕西师范大学-副院长、教授等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全球化时代的宗教问题与理论思考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张志刚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北京大学哲学系、宗教学系教授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中国共产党与新中国70年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肖贵清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清华大学马克思主义学院教授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"https://study.enaea.edu.cn/kecheng/detail_284496" \o "https://study.enaea.edu.cn/kecheng/detail_284496" </w:instrTex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  <w:t>铸牢中华民族共同体意识与新时代青年担当</w:t>
            </w: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陈丽明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中央民族大学教师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党的创立和大革命的兴起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周良书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新型大国关系与全球治理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贾庆国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北京大学国际关系学院院长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学生干部创新思维培养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中国青年政治学院共青团工作理论研究所所长、教授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高校毕业生就业形势分析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岳昌君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北京大学教育学院副院长、教育经济研究所副所长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习近平总书记关于民族宗教工作讲话精神的解读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沈桂萍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中央社会主义学院统战理论教研部副主任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中国改革为什么能成功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斌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北京师范大学教授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当代中国社会思潮评析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  鹏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北京科技大学马克思主义学院教授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七步打造创新创业大赛好项目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张国庆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中关村加一战略新兴产业人才发展中心理事长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大学生时间管理训练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陶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山西财经大学辅导员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融媒体时代媒介素养提升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栾轶玫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中国人民大学新闻学院教授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大数据时代新型侵财犯罪形势分析与防范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张锐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黑龙江省公安厅反诈骗中心科长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B1EBA"/>
    <w:rsid w:val="406B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2021-05-25T07:22:00Z</dcterms:created>
  <dc:creator>Administrator</dc:creator>
  <cp:lastModifiedBy>Administrator</cp:lastModifiedBy>
  <dcterms:modified xsi:type="dcterms:W3CDTF">2021-05-25T07:23:09Z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48517A7D7FFB496AB7C134CB10B312DF</vt:lpwstr>
  </property>
</Properties>
</file>