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color w:val="auto"/>
          <w:sz w:val="32"/>
          <w:szCs w:val="32"/>
        </w:rPr>
      </w:pPr>
      <w:r>
        <w:rPr>
          <w:rFonts w:hint="eastAsia" w:ascii="小标宋" w:hAnsi="小标宋" w:eastAsia="小标宋" w:cs="小标宋"/>
          <w:b/>
          <w:bCs/>
          <w:color w:val="auto"/>
          <w:sz w:val="32"/>
          <w:szCs w:val="32"/>
        </w:rPr>
        <w:t>2020-2021学年第二学期学生骨干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小标宋" w:hAnsi="小标宋" w:eastAsia="小标宋" w:cs="小标宋"/>
          <w:b/>
          <w:bCs/>
          <w:color w:val="auto"/>
          <w:sz w:val="32"/>
          <w:szCs w:val="32"/>
          <w:lang w:eastAsia="zh-CN"/>
        </w:rPr>
        <w:t>“学党史、强信念、跟党走”系列教育培训学习方案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我校校学生会、学代会、各学院学生会全体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学生骨干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第十期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学生骨干研修班全体学员。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月-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三、培训主题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学生骨干“学党史、强信念、跟党走”系列教育培训学习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四、具体培训内容及安排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（一）动员大会（2021年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上中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中旬由党委学生工作部组织召开学生骨干“学党史、强信念、跟党走”教育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培训学习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动员会，深入学习习近平总书记在党史学习教育动员大会上的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</w:rPr>
        <w:t>重要讲话精神和党中央决策部署，对全校各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级学生组织的学生骨干开展党史学习教育进行集中动员和全面部署。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Cs w:val="32"/>
          <w:lang w:val="en-US" w:eastAsia="zh-CN"/>
        </w:rPr>
        <w:t>（二）线下学习实践提升（2021年4月-6月）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开展内容丰富的线下学习实践课程，通过体验培训、素质拓展、团体辅导、文化研习、主题研讨等安排，为学生骨干综合素质提升提供实践平台。主要内容如下：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  <w:t>1.成立学生骨干理论学习中心组，开展深度学习研讨，提升政治素养和理论素养。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  <w:t>2.中华传统文化体验与实践课程。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  <w:t>3.心理素质和就业素质团体辅导活动。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val="en-US" w:eastAsia="zh-CN"/>
        </w:rPr>
        <w:t>4.发挥新媒体平台宣传功能，建立学习专栏，发布学习心得和体会。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主题培训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及理论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学习（2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月-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线上主题培训及理论学习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课程由中国教育干部网络学院根据我校培训要求进行课程设计。培训将党史国史学习、政治理论学习与提高素质相结合，邀请知名高校专家学者、一线优秀党员教师参进行授课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参与培训的学生骨干须按计划完成学习任务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于本学期末参加学习分享交流会，参与培训的学员在会上分享个人的学习心得体会。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（三）重走中国共产党人在广东地区的奋斗历程：移动课堂学习（2021年4月-5月）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省内移动课堂利用周末时间组织学生骨干走出校园，在行走中学习和感悟，通过实地学习体验进一步加深对“四史”的学习和理解；组织学生骨干前往广东省各级党校、社会主义学院等专门机构进行短期培训，接受更加深入的理论培训和学习。2021年上半年拟安排4次学生骨干移动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（四）传承中国共产党人的精神谱系：学生骨干研习营研习（视2021年暑期疫情防控形势定）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研习营的考察学习内容涵盖中国共产党人的精神谱系，主要围绕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红船精神、井冈山精神、古田会议精神、长征精神、遵义会议精神，延安精神、抗战精神、东北抗联精神、沂蒙精神、西柏坡赶考精神、“两弹一星”的辉煌成就与伟大精神、永不消逝的雷锋精神、焦裕禄精神等开展实践教育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（五）读书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及分享（2021年4月-5月）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拟定学习阅读书目和学习资料，开展青年读书活动，提升学生骨干理论素养和知识储备。阅读书目包括《习近平谈治国理政》第一、二、三卷，党史国史经典书籍以及人文社科经典书目。定期举办读书分享会，进行阅读分享和思想交流，营造良好的学生骨干学习阅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五、考试、考核及总结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所有参与学习的学生骨干需提交学习心得和课程论文。学期末将举行学习总结大会，党委学生工作部对学习活动进行总结和指导，会上选拔优秀学生骨干进行主题分享，并对在学生组织中表现出色的学生骨干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附件：1.学生骨干“学党史、强信念、跟党走”系列教育培训学习活动安排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2.学生骨干阅读推荐书单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党委学生工作部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2021年3月30日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小标宋" w:hAnsi="小标宋" w:eastAsia="小标宋" w:cs="小标宋"/>
          <w:b/>
          <w:bCs/>
          <w:color w:val="auto"/>
          <w:sz w:val="44"/>
          <w:szCs w:val="44"/>
        </w:rPr>
        <w:t>学生骨干“学党史、强信念、跟党走”系列教育培训学习活动</w:t>
      </w:r>
      <w:r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eastAsia="zh-CN"/>
        </w:rPr>
        <w:t>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42"/>
        <w:gridCol w:w="5708"/>
        <w:gridCol w:w="5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  <w:t>学习内容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70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42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4月上中旬</w:t>
            </w:r>
          </w:p>
        </w:tc>
        <w:tc>
          <w:tcPr>
            <w:tcW w:w="5708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学生骨干“学党史、强信念、跟党走”系列教育培训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学习活动动员大会</w:t>
            </w:r>
          </w:p>
        </w:tc>
        <w:tc>
          <w:tcPr>
            <w:tcW w:w="5443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党委学生工作部部长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70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42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4-6月</w:t>
            </w:r>
          </w:p>
        </w:tc>
        <w:tc>
          <w:tcPr>
            <w:tcW w:w="5708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学生骨干线下学习实践提升系列课程（心理、就业团辅，中华文化体验）</w:t>
            </w:r>
          </w:p>
        </w:tc>
        <w:tc>
          <w:tcPr>
            <w:tcW w:w="5443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心理健康教育中心、就业指导中心、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中华文化培训基地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70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42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从历史转折看党的初心和使命</w:t>
            </w:r>
          </w:p>
        </w:tc>
        <w:tc>
          <w:tcPr>
            <w:tcW w:w="5443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王炳林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中国共产党与新中国70年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肖贵清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清华大学马克思主义学院教授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中国改革为什么能成功·纪念改革开放40周年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徐斌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改革开放四十年来四个历史阶段回顾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高尚全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中国经济体制改革研究会原名誉会长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秦刚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铸牢中华民族共同体意识与新时代青年担当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陈丽明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中国青年政治学院（中央团校）教授、团研所所长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文化自信与社会主义核心价值观建设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张军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将“中国之治”推向更高境界——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深入学习领会《习近平谈治国理政》第三卷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刘春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新型大国关系与全球治理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贾庆国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北京大学国际关系学院院长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大数据时代新型侵财犯罪形势分析与防范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学生干部创新思维培养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吴庆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中国青年政治学院共青团工作理论研究所所长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高校毕业生就业形势分析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岳昌君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北京大学教育学院副院长、教育经济研究所副所长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当代中国社会思潮评析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左鹏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北京科技大学马克思主义学院教授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七步打造创新创业大赛好项目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张国庆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中关村加一战略新兴产业人才发展中心理事长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大学生时间管理训练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陶陶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山西财经大学辅导员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融媒体时代媒介素养提升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栾轶玫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、中国人民大学新闻学院教授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42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4-5月</w:t>
            </w:r>
          </w:p>
        </w:tc>
        <w:tc>
          <w:tcPr>
            <w:tcW w:w="5708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暨南大学援鄂医疗队事迹分享</w:t>
            </w:r>
          </w:p>
        </w:tc>
        <w:tc>
          <w:tcPr>
            <w:tcW w:w="5443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42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4月中旬</w:t>
            </w:r>
          </w:p>
        </w:tc>
        <w:tc>
          <w:tcPr>
            <w:tcW w:w="5708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百年中国近现代史学习：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东莞-中山-江门-珠海考察学习</w:t>
            </w:r>
          </w:p>
        </w:tc>
        <w:tc>
          <w:tcPr>
            <w:tcW w:w="5443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4月下旬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中国革命史、改革开放史学习：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汕尾-潮州-汕头考察学习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5月中旬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中国革命史、社会主义现代史学习：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韶关-连南考察学习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2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5月中旬</w:t>
            </w:r>
          </w:p>
        </w:tc>
        <w:tc>
          <w:tcPr>
            <w:tcW w:w="5708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百年暨南校史校情考察学习</w:t>
            </w:r>
          </w:p>
        </w:tc>
        <w:tc>
          <w:tcPr>
            <w:tcW w:w="5443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42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7月中旬</w:t>
            </w:r>
          </w:p>
        </w:tc>
        <w:tc>
          <w:tcPr>
            <w:tcW w:w="5708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追寻中国共产党奋斗足迹：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红旗渠-西柏坡-雄安新区考察学习</w:t>
            </w:r>
          </w:p>
        </w:tc>
        <w:tc>
          <w:tcPr>
            <w:tcW w:w="5443" w:type="dxa"/>
            <w:vMerge w:val="restart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视疫情防控的形势，如条件允许，择机开展一次省外学习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7中旬</w:t>
            </w:r>
          </w:p>
        </w:tc>
        <w:tc>
          <w:tcPr>
            <w:tcW w:w="5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追寻中国共产党奋斗足迹：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延安-西安-庆阳陕甘边考察学习</w:t>
            </w:r>
          </w:p>
        </w:tc>
        <w:tc>
          <w:tcPr>
            <w:tcW w:w="5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42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7月中旬</w:t>
            </w:r>
          </w:p>
        </w:tc>
        <w:tc>
          <w:tcPr>
            <w:tcW w:w="5708" w:type="dxa"/>
            <w:tcBorders>
              <w:bottom w:val="single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追寻中国共产党奋斗足迹：长沙-株洲-湘潭考察学习</w:t>
            </w:r>
          </w:p>
        </w:tc>
        <w:tc>
          <w:tcPr>
            <w:tcW w:w="5443" w:type="dxa"/>
            <w:vMerge w:val="continue"/>
            <w:tcBorders>
              <w:bottom w:val="single" w:color="5B9BD5" w:themeColor="accent1" w:sz="2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0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42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5月底</w:t>
            </w:r>
          </w:p>
        </w:tc>
        <w:tc>
          <w:tcPr>
            <w:tcW w:w="5708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学生骨干“学党史、强信念、跟党走”系列教育培训学习活动总结大会</w:t>
            </w:r>
          </w:p>
        </w:tc>
        <w:tc>
          <w:tcPr>
            <w:tcW w:w="5443" w:type="dxa"/>
            <w:tcBorders>
              <w:top w:val="single" w:color="5B9BD5" w:themeColor="accent1" w:sz="2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 w:line="3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val="en-US" w:eastAsia="zh-CN"/>
        </w:rPr>
        <w:t>学生骨干阅读推荐书单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《毛泽东选集》第一、二、三、四卷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《习近平谈治国理政》第一、二、三卷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《之江新语》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《习近平的七年知青岁月》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《梁家河》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6.《习近平在正定》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7.《读懂中国共产党的思维方式》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8.《民法典与日常生活》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9.《走出唯一真理观》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10.《国富论》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11.《中国人必修国学》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12.《从历史中醒来——孙机谈中国古文物》</w:t>
      </w:r>
    </w:p>
    <w:p>
      <w:pP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13.《大国崛起系列丛书》</w:t>
      </w:r>
    </w:p>
    <w:p>
      <w:pPr>
        <w:pStyle w:val="2"/>
        <w:jc w:val="both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14.《乡土中国》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59F30"/>
    <w:multiLevelType w:val="singleLevel"/>
    <w:tmpl w:val="D4059F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34099"/>
    <w:rsid w:val="11264907"/>
    <w:rsid w:val="19F5587C"/>
    <w:rsid w:val="1B426444"/>
    <w:rsid w:val="1F500F17"/>
    <w:rsid w:val="25AD2293"/>
    <w:rsid w:val="3FA34099"/>
    <w:rsid w:val="440C29FA"/>
    <w:rsid w:val="490C0EB7"/>
    <w:rsid w:val="4AA006F6"/>
    <w:rsid w:val="505E5987"/>
    <w:rsid w:val="50C00C53"/>
    <w:rsid w:val="515A4108"/>
    <w:rsid w:val="535842E5"/>
    <w:rsid w:val="53677FDA"/>
    <w:rsid w:val="56961AF4"/>
    <w:rsid w:val="57EA284A"/>
    <w:rsid w:val="5A9451CB"/>
    <w:rsid w:val="6E397BBF"/>
    <w:rsid w:val="71656CB9"/>
    <w:rsid w:val="71AB0C3F"/>
    <w:rsid w:val="73CF5A62"/>
    <w:rsid w:val="753024D5"/>
    <w:rsid w:val="79CF272F"/>
    <w:rsid w:val="7CED2D5B"/>
    <w:rsid w:val="7F9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2021-03-30T02:52:00Z</dcterms:created>
  <dc:creator>林嘉玲</dc:creator>
  <cp:lastModifiedBy>聂良波</cp:lastModifiedBy>
  <dcterms:modified xsi:type="dcterms:W3CDTF">2021-03-31T08:41:16Z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