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DAF26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附件</w:t>
      </w:r>
    </w:p>
    <w:p w14:paraId="0AC105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小标宋" w:hAnsi="小标宋" w:eastAsia="小标宋" w:cs="小标宋"/>
          <w:i w:val="0"/>
          <w:iCs w:val="0"/>
          <w:caps w:val="0"/>
          <w:color w:val="auto"/>
          <w:spacing w:val="0"/>
          <w:sz w:val="40"/>
          <w:szCs w:val="40"/>
          <w:shd w:val="clear" w:color="auto" w:fill="FFFFFF"/>
          <w:lang w:val="en-US" w:eastAsia="zh-CN"/>
        </w:rPr>
        <w:t>暨南大学2025年高校思想政治工作优秀论文评审拟获奖名单</w:t>
      </w:r>
    </w:p>
    <w:tbl>
      <w:tblPr>
        <w:tblStyle w:val="2"/>
        <w:tblpPr w:leftFromText="180" w:rightFromText="180" w:vertAnchor="text" w:horzAnchor="page" w:tblpX="835" w:tblpY="716"/>
        <w:tblOverlap w:val="never"/>
        <w:tblW w:w="1546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6"/>
        <w:gridCol w:w="3184"/>
        <w:gridCol w:w="1783"/>
        <w:gridCol w:w="5817"/>
        <w:gridCol w:w="1883"/>
        <w:gridCol w:w="1883"/>
      </w:tblGrid>
      <w:tr w14:paraId="290E9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BA6A2">
            <w:pPr>
              <w:keepNext w:val="0"/>
              <w:keepLines w:val="0"/>
              <w:widowControl/>
              <w:suppressLineNumbers w:val="0"/>
              <w:jc w:val="center"/>
              <w:textAlignment w:val="center"/>
              <w:rPr>
                <w:rFonts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序号</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79FDB">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单位</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29A1">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作者</w:t>
            </w:r>
          </w:p>
        </w:tc>
        <w:tc>
          <w:tcPr>
            <w:tcW w:w="5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7A950">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案例标题</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AAEE2">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拟校内获奖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75518">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备注</w:t>
            </w:r>
          </w:p>
        </w:tc>
      </w:tr>
      <w:tr w14:paraId="00FBD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BB9C2">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lang w:val="en-US" w:eastAsia="zh-CN"/>
              </w:rPr>
            </w:pPr>
            <w:r>
              <w:rPr>
                <w:rFonts w:hint="eastAsia" w:ascii="仿宋_GB2312" w:hAnsi="宋体" w:eastAsia="仿宋_GB2312" w:cs="仿宋_GB2312"/>
                <w:i w:val="0"/>
                <w:iCs w:val="0"/>
                <w:color w:val="000000"/>
                <w:sz w:val="22"/>
                <w:szCs w:val="22"/>
                <w:u w:val="none"/>
                <w:lang w:val="en-US" w:eastAsia="zh-CN"/>
              </w:rPr>
              <w:t>1</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903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党委研究生工作部</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C27C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陈西金、王索</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E6A1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“一国两制”实践深化下内地高校港生爱国主义教育实践路径——基于2020年和2025年调研的对比反思</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ABC2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一等奖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DDA4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6AF80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F9C88">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lang w:val="en-US" w:eastAsia="zh-CN"/>
              </w:rPr>
            </w:pPr>
            <w:r>
              <w:rPr>
                <w:rFonts w:hint="eastAsia" w:ascii="仿宋_GB2312" w:hAnsi="宋体" w:eastAsia="仿宋_GB2312" w:cs="仿宋_GB2312"/>
                <w:i w:val="0"/>
                <w:iCs w:val="0"/>
                <w:color w:val="000000"/>
                <w:sz w:val="22"/>
                <w:szCs w:val="22"/>
                <w:u w:val="none"/>
                <w:lang w:val="en-US" w:eastAsia="zh-CN"/>
              </w:rPr>
              <w:t>2</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9B7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党委学生工作部</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F46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梁咏琪、薛咏</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1B0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基于危机管理缩减力理论下高校危机事件预防体系研究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0A2B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一等奖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F9DE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47657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19C9E">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lang w:val="en-US" w:eastAsia="zh-CN"/>
              </w:rPr>
            </w:pPr>
            <w:r>
              <w:rPr>
                <w:rFonts w:hint="eastAsia" w:ascii="仿宋_GB2312" w:hAnsi="宋体" w:eastAsia="仿宋_GB2312" w:cs="仿宋_GB2312"/>
                <w:i w:val="0"/>
                <w:iCs w:val="0"/>
                <w:color w:val="000000"/>
                <w:sz w:val="22"/>
                <w:szCs w:val="22"/>
                <w:u w:val="none"/>
                <w:lang w:val="en-US" w:eastAsia="zh-CN"/>
              </w:rPr>
              <w:t>3</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B88D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国际学院</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8A3B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封小龙、闫昕、宋玉宇</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7365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“叙事赋能”：红色文化短视频的青年化传播与主流价值认同构建研究——基于对B站青年创作作品的观察</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85DE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二等奖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EF29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4828F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86DB">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B0AF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新闻与传播学院</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9CCC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刘苏丽、侯丽</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55B6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融媒时代高校抵御宗教渗透防范校园传教机制与路径研究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77C1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二等奖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BEA0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4D033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DFA81">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1326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党委学生工作部</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DB8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周悦童、薛咏</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12F9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复杂适应系统理论视角下高校网络舆情治理的应对研究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E6086">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二等奖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30D7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5AE5C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598D1">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6</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A72B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生命科学技术学院</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4D5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李榕</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BB3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情感共同体建设中高校辅导员的四维角色模型与实践路径</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1D697">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二等奖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C9E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1AEDE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01EA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7</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726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宣传部</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FE1D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苏运生</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2971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论高校思政引领力生成的媒介化路径</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55AD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二等奖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975A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0B57D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AAF58">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423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深圳校区</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D18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温文华、高康、张端祥</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B63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网络舆论影响大学生就业市场供需平衡机制研究：动力、阻滞和舒解</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D4221">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三等奖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FE87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394F7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D2F3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9</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1411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生命科学技术学院</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416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彭镇聪</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59C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跳出“陷阱” ：青年躺平现象的逻辑解构、风险透析与应对策略</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8AC1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三等奖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54C2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7BE43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7BCC6">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lang w:val="en-US"/>
              </w:rPr>
            </w:pPr>
            <w:r>
              <w:rPr>
                <w:rFonts w:hint="eastAsia" w:ascii="仿宋_GB2312" w:hAnsi="宋体" w:eastAsia="仿宋_GB2312" w:cs="仿宋_GB2312"/>
                <w:i w:val="0"/>
                <w:iCs w:val="0"/>
                <w:color w:val="000000"/>
                <w:kern w:val="0"/>
                <w:sz w:val="22"/>
                <w:szCs w:val="22"/>
                <w:u w:val="none"/>
                <w:lang w:val="en-US" w:eastAsia="zh-CN" w:bidi="ar"/>
              </w:rPr>
              <w:t>10</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EE3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党委学生工作部</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1EDD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陈盼盼</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E4D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社会文化理论视域下生成式人工智能赋能高校教学的案例研究与启示</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78B5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三等奖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222E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21044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44BA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11</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7DF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四海书院</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6837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幺孟颖</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97B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AIGC 背景下高校思想政治教育工作的困境和对策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97C6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三等奖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CDF3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r>
      <w:tr w14:paraId="6496C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920AF">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12</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99FD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国际关系学院</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9CBC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 xml:space="preserve">朱政辉、王在易、 王婉林 </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1994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高校学工系统抵御和防范宗教渗透“教育—管理—服务”三位一体实践路径研究——基于系统理论与协同治理视角</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40F9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三等奖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EFE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r>
      <w:tr w14:paraId="5DC70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398E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13</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609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国际学院</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818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封小龙</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224D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“十五五”时期我国经济社会发展坚持人民至上原则的科学内涵、价值意蕴及践行进路</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8CA2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三等奖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AAAB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r>
      <w:tr w14:paraId="51FC4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96B65">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14</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944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深圳校区</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636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温文华、黄晓华、 翁兆宏</w:t>
            </w:r>
          </w:p>
        </w:tc>
        <w:tc>
          <w:tcPr>
            <w:tcW w:w="5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9B11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中华优秀传统文化“基因式”融入高校生涯教育的逻辑、困境与路径</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EA74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三等奖</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700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p>
        </w:tc>
      </w:tr>
    </w:tbl>
    <w:p w14:paraId="1580C55E">
      <w:pPr>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br w:type="page"/>
      </w:r>
    </w:p>
    <w:p w14:paraId="6A90601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黑体" w:hAnsi="黑体" w:eastAsia="黑体" w:cs="黑体"/>
          <w:i w:val="0"/>
          <w:iCs w:val="0"/>
          <w:caps w:val="0"/>
          <w:color w:val="auto"/>
          <w:spacing w:val="0"/>
          <w:sz w:val="32"/>
          <w:szCs w:val="32"/>
          <w:shd w:val="clear" w:color="auto" w:fill="FFFFFF"/>
          <w:lang w:val="en-US" w:eastAsia="zh-CN"/>
        </w:rPr>
      </w:pPr>
      <w:bookmarkStart w:id="0" w:name="_GoBack"/>
      <w:bookmarkEnd w:id="0"/>
    </w:p>
    <w:p w14:paraId="2E2391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小标宋" w:hAnsi="小标宋" w:eastAsia="小标宋" w:cs="小标宋"/>
          <w:i w:val="0"/>
          <w:iCs w:val="0"/>
          <w:caps w:val="0"/>
          <w:color w:val="auto"/>
          <w:spacing w:val="0"/>
          <w:sz w:val="40"/>
          <w:szCs w:val="40"/>
          <w:shd w:val="clear" w:color="auto" w:fill="FFFFFF"/>
          <w:lang w:val="en-US" w:eastAsia="zh-CN"/>
        </w:rPr>
      </w:pPr>
      <w:r>
        <w:rPr>
          <w:rFonts w:hint="eastAsia" w:ascii="小标宋" w:hAnsi="小标宋" w:eastAsia="小标宋" w:cs="小标宋"/>
          <w:i w:val="0"/>
          <w:iCs w:val="0"/>
          <w:caps w:val="0"/>
          <w:color w:val="auto"/>
          <w:spacing w:val="0"/>
          <w:sz w:val="40"/>
          <w:szCs w:val="40"/>
          <w:shd w:val="clear" w:color="auto" w:fill="FFFFFF"/>
          <w:lang w:val="en-US" w:eastAsia="zh-CN"/>
        </w:rPr>
        <w:t>暨南大学2025年高校思想政治工作优秀案例评审拟获奖名单</w:t>
      </w:r>
    </w:p>
    <w:tbl>
      <w:tblPr>
        <w:tblStyle w:val="2"/>
        <w:tblpPr w:leftFromText="180" w:rightFromText="180" w:vertAnchor="text" w:horzAnchor="page" w:tblpX="849" w:tblpY="624"/>
        <w:tblOverlap w:val="never"/>
        <w:tblW w:w="154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3210"/>
        <w:gridCol w:w="1755"/>
        <w:gridCol w:w="5790"/>
        <w:gridCol w:w="1890"/>
        <w:gridCol w:w="1890"/>
      </w:tblGrid>
      <w:tr w14:paraId="7BC42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774DC">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序号</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5E4E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单位</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328E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作者</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EE03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论文标题</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41151">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拟校内等级</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FC2CE">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2"/>
                <w:szCs w:val="22"/>
                <w:u w:val="none"/>
                <w:lang w:val="en-US" w:eastAsia="zh-CN" w:bidi="ar"/>
              </w:rPr>
            </w:pPr>
            <w:r>
              <w:rPr>
                <w:rFonts w:hint="eastAsia" w:ascii="仿宋_GB2312" w:hAnsi="宋体" w:eastAsia="仿宋_GB2312" w:cs="仿宋_GB2312"/>
                <w:b/>
                <w:bCs/>
                <w:i w:val="0"/>
                <w:iCs w:val="0"/>
                <w:color w:val="000000"/>
                <w:kern w:val="0"/>
                <w:sz w:val="22"/>
                <w:szCs w:val="22"/>
                <w:u w:val="none"/>
                <w:lang w:val="en-US" w:eastAsia="zh-CN" w:bidi="ar"/>
              </w:rPr>
              <w:t>备注</w:t>
            </w:r>
          </w:p>
        </w:tc>
      </w:tr>
      <w:tr w14:paraId="2E368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BB9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D1D3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华文学院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DECD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李洋、李莹</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AB45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百年预科路·四海同心圆——粤港澳大湾区高校港澳台侨学生思政育人创新路径的案例分析</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59CF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A7EB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3701F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AD88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09CB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新闻与传播学院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2D0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杨淑婷、李鹏扬</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E1A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从“压力孤岛”到“联结重生”：一例单亲大学生人际关系危机的 CBT 干预</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E763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FF98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567C9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5956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196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新闻与传播学院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AD5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李鹏扬、杨淑婷</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5C35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假面之下的心灵困局 ：高校新生创伤性自我认同危机干预</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4F0D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6155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60C63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74EC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E584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国际学院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E43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封小龙、闫昕、宋玉宇</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E3FC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融合教育视域下的“同心”实践——以志愿服务构建中外学生协同育人新范式</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1A6D0">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23A3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7F06B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33A7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2701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党委学生工作部</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86FE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刘昊、刘慧婷、倪皓暄</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39E9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暨南大学“HARMONY”社区同向融合育人共同体——具有侨校特色的“一站式”学生社区建设实践</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90ECB">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78BF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75EF7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A4C1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FF19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经济学院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BBD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何凌云、苏柯、汪雅静、李雨青、陈创练、余璐尧、赖静仪、卢芷蕾</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904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融汇·赋能·引领：高水平对外开放侨校人才培养的课程思政典型案例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9588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418A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19B5E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A6B5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9B55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智能科学与工程学院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B46B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钟承彬、汪彩红、盛启淳</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B83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六尺巷里天地宽，让他三尺又何妨——学生宿舍矛盾化解的思政实践</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98E04">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2318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62EBE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77E42">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A895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华文学院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CCE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 xml:space="preserve">谢芸妍、邱赛兰、司馨元 </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B52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从“走近”到“走进” ：留学生及华人华侨深度融入的三元驱动模型创新</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3A25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2887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3D458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EF2F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DE69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化学与材料学院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BF1B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杨梅、王锋、张晓婷</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23E4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破“郁”筑心：一例重度抑郁症学生的家校协同干预实践</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6A6D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77DF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359D2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E1CD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10</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E0DB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经济学院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4F50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陈一鸣、迪丽胡玛尔·吐尔逊买买提、任金涛</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401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多维协同·精准破局·价值重塑——少数民族学生多重困境下的育人实践案例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86F0">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80B4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65EBA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90EDA">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11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4FA9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智能科学与工程学院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832D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钟承彬、周玉宇、邓凯文</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C532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“党建领航+思政赋能+科技竞赛”实践育人新体系的构建与探索</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F5D58">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D060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p>
        </w:tc>
      </w:tr>
      <w:tr w14:paraId="13D4C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DF53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12</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85B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翻译学院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C692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卞琛、王佩佩、田娟</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940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赋能成长：运用结构化绘本辅导团体提升大学新生自我认同与归属的实践案例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973A4">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B522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p>
        </w:tc>
      </w:tr>
      <w:tr w14:paraId="1D337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14ED4">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13</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4E8D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国际商学院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0617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谭洁、吴玉美、吕映含</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6916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“1+1+N”模式下“资助+心理”融合育人的实践探索——以暨南大学国际商学院为例</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09D5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677B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p>
        </w:tc>
      </w:tr>
      <w:tr w14:paraId="301B3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2AC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F3D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国际学院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7A0F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封小龙、宋京松、宋玉宇</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622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AI赋能跨文化适应：打造“数智融合陪伴机制”——助力新生群体心理与学业过渡</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0681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lang w:val="en-US" w:eastAsia="zh-CN"/>
              </w:rPr>
            </w:pPr>
            <w:r>
              <w:rPr>
                <w:rFonts w:hint="eastAsia" w:ascii="仿宋_GB2312" w:hAnsi="宋体" w:eastAsia="仿宋_GB2312" w:cs="仿宋_GB2312"/>
                <w:i w:val="0"/>
                <w:iCs w:val="0"/>
                <w:color w:val="000000"/>
                <w:sz w:val="22"/>
                <w:szCs w:val="22"/>
                <w:u w:val="none"/>
                <w:lang w:val="en-US" w:eastAsia="zh-CN"/>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943F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p>
        </w:tc>
      </w:tr>
    </w:tbl>
    <w:p w14:paraId="711B7E5C">
      <w:pPr>
        <w:rPr>
          <w:rFonts w:hint="eastAsia" w:ascii="小标宋" w:hAnsi="小标宋" w:eastAsia="小标宋" w:cs="小标宋"/>
          <w:i w:val="0"/>
          <w:iCs w:val="0"/>
          <w:caps w:val="0"/>
          <w:color w:val="auto"/>
          <w:spacing w:val="0"/>
          <w:sz w:val="40"/>
          <w:szCs w:val="40"/>
          <w:shd w:val="clear" w:color="auto" w:fill="FFFFFF"/>
          <w:lang w:val="en-US" w:eastAsia="zh-CN"/>
        </w:rPr>
      </w:pPr>
      <w:r>
        <w:rPr>
          <w:rFonts w:hint="eastAsia" w:ascii="小标宋" w:hAnsi="小标宋" w:eastAsia="小标宋" w:cs="小标宋"/>
          <w:i w:val="0"/>
          <w:iCs w:val="0"/>
          <w:caps w:val="0"/>
          <w:color w:val="auto"/>
          <w:spacing w:val="0"/>
          <w:sz w:val="40"/>
          <w:szCs w:val="40"/>
          <w:shd w:val="clear" w:color="auto" w:fill="FFFFFF"/>
          <w:lang w:val="en-US" w:eastAsia="zh-CN"/>
        </w:rPr>
        <w:br w:type="page"/>
      </w:r>
    </w:p>
    <w:p w14:paraId="3B63C2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小标宋" w:hAnsi="小标宋" w:eastAsia="小标宋" w:cs="小标宋"/>
          <w:i w:val="0"/>
          <w:iCs w:val="0"/>
          <w:caps w:val="0"/>
          <w:color w:val="auto"/>
          <w:spacing w:val="0"/>
          <w:sz w:val="40"/>
          <w:szCs w:val="40"/>
          <w:shd w:val="clear" w:color="auto" w:fill="FFFFFF"/>
          <w:lang w:val="en-US" w:eastAsia="zh-CN"/>
        </w:rPr>
      </w:pPr>
      <w:r>
        <w:rPr>
          <w:rFonts w:hint="eastAsia" w:ascii="小标宋" w:hAnsi="小标宋" w:eastAsia="小标宋" w:cs="小标宋"/>
          <w:i w:val="0"/>
          <w:iCs w:val="0"/>
          <w:caps w:val="0"/>
          <w:color w:val="auto"/>
          <w:spacing w:val="0"/>
          <w:sz w:val="40"/>
          <w:szCs w:val="40"/>
          <w:shd w:val="clear" w:color="auto" w:fill="FFFFFF"/>
          <w:lang w:val="en-US" w:eastAsia="zh-CN"/>
        </w:rPr>
        <w:t>暨南大学2025年高校思想政治工作优秀网络课程评审拟获奖名单</w:t>
      </w:r>
    </w:p>
    <w:tbl>
      <w:tblPr>
        <w:tblStyle w:val="2"/>
        <w:tblpPr w:leftFromText="180" w:rightFromText="180" w:vertAnchor="text" w:horzAnchor="page" w:tblpX="849" w:tblpY="624"/>
        <w:tblOverlap w:val="never"/>
        <w:tblW w:w="154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3210"/>
        <w:gridCol w:w="1755"/>
        <w:gridCol w:w="5790"/>
        <w:gridCol w:w="1890"/>
        <w:gridCol w:w="1890"/>
      </w:tblGrid>
      <w:tr w14:paraId="51C3E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51795">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序号</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8980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单位</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6CE1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作者</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8DD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论文标题</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80CD">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拟校内等级</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D5AA5">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2"/>
                <w:szCs w:val="22"/>
                <w:u w:val="none"/>
                <w:lang w:val="en-US" w:eastAsia="zh-CN" w:bidi="ar"/>
              </w:rPr>
            </w:pPr>
            <w:r>
              <w:rPr>
                <w:rFonts w:hint="eastAsia" w:ascii="仿宋_GB2312" w:hAnsi="宋体" w:eastAsia="仿宋_GB2312" w:cs="仿宋_GB2312"/>
                <w:b/>
                <w:bCs/>
                <w:i w:val="0"/>
                <w:iCs w:val="0"/>
                <w:color w:val="000000"/>
                <w:kern w:val="0"/>
                <w:sz w:val="22"/>
                <w:szCs w:val="22"/>
                <w:u w:val="none"/>
                <w:lang w:val="en-US" w:eastAsia="zh-CN" w:bidi="ar"/>
              </w:rPr>
              <w:t>备注</w:t>
            </w:r>
          </w:p>
        </w:tc>
      </w:tr>
      <w:tr w14:paraId="713E3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22D8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1C8E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国际商学院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AFA8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吕映含 谭洁 吴玉美</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8B05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《数字强国青年行：新时代大学生网络素养进阶指南》</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3546F">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0A14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7F768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96A7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C492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四海书院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9E3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王索</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E78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从东坡先生的四重境界学习应对挫折与压力</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40F5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AB4D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0FCF2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F94E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6AEB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法学院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EECC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李志</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AF7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《青春向党，奋斗中国——广州起义青年说》</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6FF9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8D1B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7C114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C018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383B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华文学院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1F27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刘潇潇 蔡丽 卢艳</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77B5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感悟华侨精神，担当华教使命</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DDAA">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91FB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r w14:paraId="59803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81B3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17B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国际商学院</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7AE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谭洁 吕映含 吴玉美</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5B3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2"/>
                <w:szCs w:val="22"/>
                <w:u w:val="none"/>
                <w:lang w:val="en-US" w:eastAsia="zh-CN" w:bidi="ar"/>
              </w:rPr>
              <w:t>《解码焦虑症，洞察心灵的警报》</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1ADDC">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三等奖</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B3E2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拟推荐至省里</w:t>
            </w:r>
          </w:p>
        </w:tc>
      </w:tr>
    </w:tbl>
    <w:p w14:paraId="4100987B"/>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小标宋">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1MjNlYzE3Zjk5ZmI4Y2FmNTAxMWQ5ZmEzNWRjOTYifQ=="/>
  </w:docVars>
  <w:rsids>
    <w:rsidRoot w:val="4D9A5191"/>
    <w:rsid w:val="0094457F"/>
    <w:rsid w:val="05874C16"/>
    <w:rsid w:val="05E41A4E"/>
    <w:rsid w:val="072A7934"/>
    <w:rsid w:val="0D1674D8"/>
    <w:rsid w:val="0E211C32"/>
    <w:rsid w:val="10F66AD9"/>
    <w:rsid w:val="17711974"/>
    <w:rsid w:val="1E9845F0"/>
    <w:rsid w:val="1F306405"/>
    <w:rsid w:val="2E206B20"/>
    <w:rsid w:val="4083248B"/>
    <w:rsid w:val="417306BF"/>
    <w:rsid w:val="45CE5353"/>
    <w:rsid w:val="478471FB"/>
    <w:rsid w:val="4B4B6A4C"/>
    <w:rsid w:val="4D9A5191"/>
    <w:rsid w:val="4F7B718F"/>
    <w:rsid w:val="536A21B6"/>
    <w:rsid w:val="5738017F"/>
    <w:rsid w:val="58583D9D"/>
    <w:rsid w:val="5D3533D1"/>
    <w:rsid w:val="69D22DF1"/>
    <w:rsid w:val="6E281123"/>
    <w:rsid w:val="725B7135"/>
    <w:rsid w:val="7ABB61FF"/>
    <w:rsid w:val="7C212519"/>
    <w:rsid w:val="7F6A5512"/>
    <w:rsid w:val="7FC84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21"/>
    <w:basedOn w:val="3"/>
    <w:autoRedefine/>
    <w:qFormat/>
    <w:uiPriority w:val="0"/>
    <w:rPr>
      <w:rFonts w:hint="eastAsia" w:ascii="仿宋_GB2312" w:eastAsia="仿宋_GB2312" w:cs="仿宋_GB2312"/>
      <w:color w:val="000000"/>
      <w:sz w:val="36"/>
      <w:szCs w:val="36"/>
      <w:u w:val="none"/>
    </w:rPr>
  </w:style>
  <w:style w:type="character" w:customStyle="1" w:styleId="5">
    <w:name w:val="font91"/>
    <w:basedOn w:val="3"/>
    <w:autoRedefine/>
    <w:qFormat/>
    <w:uiPriority w:val="0"/>
    <w:rPr>
      <w:rFonts w:hint="eastAsia" w:ascii="宋体" w:hAnsi="宋体" w:eastAsia="宋体" w:cs="宋体"/>
      <w:color w:val="000000"/>
      <w:sz w:val="36"/>
      <w:szCs w:val="36"/>
      <w:u w:val="none"/>
    </w:rPr>
  </w:style>
  <w:style w:type="character" w:customStyle="1" w:styleId="6">
    <w:name w:val="font31"/>
    <w:basedOn w:val="3"/>
    <w:qFormat/>
    <w:uiPriority w:val="0"/>
    <w:rPr>
      <w:rFonts w:hint="eastAsia" w:ascii="宋体" w:hAnsi="宋体" w:eastAsia="宋体" w:cs="宋体"/>
      <w:color w:val="000000"/>
      <w:sz w:val="32"/>
      <w:szCs w:val="32"/>
      <w:u w:val="none"/>
    </w:rPr>
  </w:style>
  <w:style w:type="character" w:customStyle="1" w:styleId="7">
    <w:name w:val="font11"/>
    <w:basedOn w:val="3"/>
    <w:uiPriority w:val="0"/>
    <w:rPr>
      <w:rFonts w:hint="eastAsia" w:ascii="宋体" w:hAnsi="宋体" w:eastAsia="宋体" w:cs="宋体"/>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5134</Words>
  <Characters>5254</Characters>
  <Lines>0</Lines>
  <Paragraphs>0</Paragraphs>
  <TotalTime>5</TotalTime>
  <ScaleCrop>false</ScaleCrop>
  <LinksUpToDate>false</LinksUpToDate>
  <CharactersWithSpaces>5312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2024-04-07T03:10:00Z</dcterms:created>
  <dc:creator>czy</dc:creator>
  <cp:lastModifiedBy>D_Wenb</cp:lastModifiedBy>
  <dcterms:modified xsi:type="dcterms:W3CDTF">2025-12-26T11:21:47Z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1086A0B4061E4539B8CEF787413773A9_13</vt:lpwstr>
  </property>
  <property fmtid="{D5CDD505-2E9C-101B-9397-08002B2CF9AE}" pid="4" name="KSOTemplateDocerSaveRecord">
    <vt:lpwstr>eyJoZGlkIjoiYTlhMGNhNjA4MTkxZTljNGFlYzliYjA4OGQwMDg3OWEiLCJ1c2VySWQiOiI4MDUyMDMxMzIifQ==</vt:lpwstr>
  </property>
</Properties>
</file>