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574F" w14:textId="77777777" w:rsidR="00FD055C" w:rsidRPr="00D214A1" w:rsidRDefault="00FD055C" w:rsidP="00FD055C">
      <w:pPr>
        <w:spacing w:line="700" w:lineRule="exact"/>
        <w:jc w:val="center"/>
        <w:rPr>
          <w:rFonts w:ascii="方正小标宋简体" w:eastAsia="方正小标宋简体" w:hAnsi="方正小标宋简体" w:cs="仿宋_GB2312"/>
          <w:sz w:val="44"/>
          <w:szCs w:val="44"/>
        </w:rPr>
      </w:pPr>
      <w:r w:rsidRPr="00D214A1">
        <w:rPr>
          <w:rFonts w:ascii="方正小标宋简体" w:eastAsia="方正小标宋简体" w:hAnsi="方正小标宋简体" w:cs="仿宋_GB2312"/>
          <w:sz w:val="44"/>
          <w:szCs w:val="44"/>
        </w:rPr>
        <w:t>关于举办 “这十年·青年讲”</w:t>
      </w:r>
    </w:p>
    <w:p w14:paraId="79DB5114" w14:textId="77777777" w:rsidR="00FD055C" w:rsidRPr="00D214A1" w:rsidRDefault="00FD055C" w:rsidP="00FD055C">
      <w:pPr>
        <w:spacing w:line="700" w:lineRule="exact"/>
        <w:jc w:val="center"/>
        <w:rPr>
          <w:rFonts w:ascii="方正小标宋简体" w:eastAsia="方正小标宋简体" w:hAnsi="方正小标宋简体" w:cs="仿宋_GB2312"/>
          <w:sz w:val="44"/>
          <w:szCs w:val="44"/>
        </w:rPr>
      </w:pPr>
      <w:r w:rsidRPr="00D214A1">
        <w:rPr>
          <w:rFonts w:ascii="方正小标宋简体" w:eastAsia="方正小标宋简体" w:hAnsi="方正小标宋简体" w:cs="仿宋_GB2312"/>
          <w:sz w:val="44"/>
          <w:szCs w:val="44"/>
        </w:rPr>
        <w:t>全国高校宣讲联赛的通知</w:t>
      </w:r>
    </w:p>
    <w:p w14:paraId="6DC2754F" w14:textId="77777777" w:rsidR="00FD055C" w:rsidRDefault="00FD055C" w:rsidP="00FD055C">
      <w:pPr>
        <w:spacing w:line="580" w:lineRule="exact"/>
        <w:rPr>
          <w:rFonts w:ascii="Times New Roman" w:eastAsia="仿宋" w:hAnsi="Times New Roman" w:cs="Times New Roman"/>
          <w:b/>
        </w:rPr>
      </w:pPr>
    </w:p>
    <w:p w14:paraId="581B3A14" w14:textId="77777777" w:rsidR="00FD055C" w:rsidRDefault="00FD055C" w:rsidP="00FD055C">
      <w:pPr>
        <w:spacing w:after="240" w:line="580" w:lineRule="exact"/>
        <w:rPr>
          <w:rStyle w:val="fontstyle21"/>
          <w:rFonts w:ascii="Times New Roman" w:hAnsi="Times New Roman" w:cs="Times New Roman" w:hint="default"/>
        </w:rPr>
      </w:pPr>
      <w:r>
        <w:rPr>
          <w:rStyle w:val="fontstyle21"/>
          <w:rFonts w:ascii="Times New Roman" w:hint="default"/>
        </w:rPr>
        <w:t>全国</w:t>
      </w:r>
      <w:r w:rsidRPr="004A31F0">
        <w:rPr>
          <w:rStyle w:val="fontstyle21"/>
          <w:rFonts w:ascii="Times New Roman" w:hint="default"/>
        </w:rPr>
        <w:t>各</w:t>
      </w:r>
      <w:r>
        <w:rPr>
          <w:rStyle w:val="fontstyle21"/>
          <w:rFonts w:ascii="Times New Roman" w:hint="default"/>
        </w:rPr>
        <w:t>高等学校：</w:t>
      </w:r>
    </w:p>
    <w:p w14:paraId="278FFE23" w14:textId="57FBBD01" w:rsidR="00FD055C" w:rsidRPr="009E0AC7" w:rsidRDefault="00FD055C" w:rsidP="00FD055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E0AC7">
        <w:rPr>
          <w:rStyle w:val="fontstyle21"/>
          <w:rFonts w:ascii="Times New Roman" w:hAnsi="Times New Roman" w:cs="Times New Roman" w:hint="default"/>
        </w:rPr>
        <w:t>为深入学习贯彻习近平新时代中国特色社会主义思想，全面回顾过去十年党带领全国各族人民取得的历史性成就与变革，</w:t>
      </w:r>
      <w:r w:rsidRPr="004E0CBB">
        <w:rPr>
          <w:rStyle w:val="fontstyle21"/>
          <w:rFonts w:ascii="Times New Roman" w:hAnsi="Times New Roman" w:cs="Times New Roman" w:hint="default"/>
        </w:rPr>
        <w:t>清华大学联合中国人民大学、吉林大学、南京大学、浙江大学、华中科技大学、华南理工大学、重庆大学、西安交通大学发起</w:t>
      </w:r>
      <w:r w:rsidRPr="004E0CBB">
        <w:rPr>
          <w:rStyle w:val="fontstyle21"/>
          <w:rFonts w:ascii="Times New Roman" w:hAnsi="Times New Roman" w:cs="Times New Roman" w:hint="default"/>
        </w:rPr>
        <w:t>“</w:t>
      </w:r>
      <w:r w:rsidRPr="004E0CBB">
        <w:rPr>
          <w:rStyle w:val="fontstyle21"/>
          <w:rFonts w:ascii="Times New Roman" w:hAnsi="Times New Roman" w:cs="Times New Roman" w:hint="default"/>
        </w:rPr>
        <w:t>这十年</w:t>
      </w:r>
      <w:r w:rsidRPr="004E0CBB">
        <w:rPr>
          <w:rStyle w:val="fontstyle21"/>
          <w:rFonts w:ascii="Times New Roman" w:hAnsi="Times New Roman" w:cs="Times New Roman" w:hint="default"/>
        </w:rPr>
        <w:t>·</w:t>
      </w:r>
      <w:r w:rsidRPr="004E0CBB">
        <w:rPr>
          <w:rStyle w:val="fontstyle21"/>
          <w:rFonts w:ascii="Times New Roman" w:hAnsi="Times New Roman" w:cs="Times New Roman" w:hint="default"/>
        </w:rPr>
        <w:t>青年讲</w:t>
      </w:r>
      <w:r w:rsidRPr="004E0CBB">
        <w:rPr>
          <w:rStyle w:val="fontstyle21"/>
          <w:rFonts w:ascii="Times New Roman" w:hAnsi="Times New Roman" w:cs="Times New Roman" w:hint="default"/>
        </w:rPr>
        <w:t>”</w:t>
      </w:r>
      <w:r w:rsidRPr="004E0CBB">
        <w:rPr>
          <w:rStyle w:val="fontstyle21"/>
          <w:rFonts w:ascii="Times New Roman" w:hAnsi="Times New Roman" w:cs="Times New Roman" w:hint="default"/>
        </w:rPr>
        <w:t>全国高校宣讲联赛（以下简称联赛）</w:t>
      </w:r>
      <w:r w:rsidRPr="009E0AC7">
        <w:rPr>
          <w:rStyle w:val="fontstyle21"/>
          <w:rFonts w:ascii="Times New Roman" w:hAnsi="Times New Roman" w:cs="Times New Roman" w:hint="default"/>
        </w:rPr>
        <w:t>。</w:t>
      </w:r>
      <w:r w:rsidRPr="00986E58">
        <w:rPr>
          <w:rStyle w:val="fontstyle21"/>
          <w:rFonts w:ascii="Times New Roman" w:hAnsi="Times New Roman" w:cs="Times New Roman" w:hint="default"/>
        </w:rPr>
        <w:t>联赛由教育部思想政治工作司指导，清华大学习近平新时代中国特色社会主义思想研究院、清华大学高校思想政治工作创新发展中心提供学术支持，将通过青年宣讲的形式，引领广大青年学生以奋发向上的精神状态迎接党的二十大胜利召开</w:t>
      </w:r>
      <w:r w:rsidRPr="009E0AC7">
        <w:rPr>
          <w:rStyle w:val="fontstyle21"/>
          <w:rFonts w:ascii="Times New Roman" w:hAnsi="Times New Roman" w:cs="Times New Roman" w:hint="default"/>
        </w:rPr>
        <w:t>。联赛定于</w:t>
      </w:r>
      <w:r w:rsidRPr="009E0AC7">
        <w:rPr>
          <w:rStyle w:val="fontstyle21"/>
          <w:rFonts w:ascii="Times New Roman" w:hAnsi="Times New Roman" w:cs="Times New Roman" w:hint="default"/>
        </w:rPr>
        <w:t>2022</w:t>
      </w:r>
      <w:r w:rsidRPr="009E0AC7">
        <w:rPr>
          <w:rStyle w:val="fontstyle21"/>
          <w:rFonts w:ascii="Times New Roman" w:hAnsi="Times New Roman" w:cs="Times New Roman" w:hint="default"/>
        </w:rPr>
        <w:t>年</w:t>
      </w:r>
      <w:r w:rsidR="00086492">
        <w:rPr>
          <w:rStyle w:val="fontstyle21"/>
          <w:rFonts w:ascii="Times New Roman" w:hAnsi="Times New Roman" w:cs="Times New Roman" w:hint="default"/>
        </w:rPr>
        <w:t>6</w:t>
      </w:r>
      <w:r w:rsidRPr="009E0AC7">
        <w:rPr>
          <w:rStyle w:val="fontstyle21"/>
          <w:rFonts w:ascii="Times New Roman" w:hAnsi="Times New Roman" w:cs="Times New Roman" w:hint="default"/>
        </w:rPr>
        <w:t>月至</w:t>
      </w:r>
      <w:r w:rsidRPr="009E0AC7">
        <w:rPr>
          <w:rStyle w:val="fontstyle21"/>
          <w:rFonts w:ascii="Times New Roman" w:hAnsi="Times New Roman" w:cs="Times New Roman" w:hint="default"/>
        </w:rPr>
        <w:t>9</w:t>
      </w:r>
      <w:r w:rsidRPr="009E0AC7">
        <w:rPr>
          <w:rStyle w:val="fontstyle21"/>
          <w:rFonts w:ascii="Times New Roman" w:hAnsi="Times New Roman" w:cs="Times New Roman" w:hint="default"/>
        </w:rPr>
        <w:t>月举办，现将有关事项通知如下。</w:t>
      </w:r>
    </w:p>
    <w:p w14:paraId="5A155BA1" w14:textId="77777777" w:rsidR="00FD055C" w:rsidRPr="009E0AC7" w:rsidRDefault="00FD055C" w:rsidP="00FD055C">
      <w:pPr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 w:rsidRPr="009E0AC7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组织单位</w:t>
      </w:r>
    </w:p>
    <w:p w14:paraId="0069244E" w14:textId="77777777" w:rsidR="00FD055C" w:rsidRPr="0078454C" w:rsidRDefault="00FD055C" w:rsidP="00FD055C">
      <w:pPr>
        <w:spacing w:line="580" w:lineRule="exact"/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78454C">
        <w:rPr>
          <w:rStyle w:val="fontstyle21"/>
          <w:rFonts w:ascii="Times New Roman" w:hAnsi="Times New Roman" w:cs="Times New Roman" w:hint="default"/>
        </w:rPr>
        <w:t>指导单位：教育部思想政治工作司</w:t>
      </w:r>
    </w:p>
    <w:p w14:paraId="5CA27EA1" w14:textId="77777777" w:rsidR="00FD055C" w:rsidRPr="0078454C" w:rsidRDefault="00FD055C" w:rsidP="00FD055C">
      <w:pPr>
        <w:spacing w:line="580" w:lineRule="exact"/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78454C">
        <w:rPr>
          <w:rStyle w:val="fontstyle21"/>
          <w:rFonts w:ascii="Times New Roman" w:hAnsi="Times New Roman" w:cs="Times New Roman" w:hint="default"/>
        </w:rPr>
        <w:t>主办单位：清华大学、中国人民大学、吉林大学、南京大学、浙江大学、华中科技大学、华南理工大学、重庆大学、西安交通大学</w:t>
      </w:r>
    </w:p>
    <w:p w14:paraId="60E0CC77" w14:textId="77777777" w:rsidR="00FD055C" w:rsidRPr="0078454C" w:rsidRDefault="00FD055C" w:rsidP="00FD055C">
      <w:pPr>
        <w:spacing w:line="580" w:lineRule="exact"/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78454C">
        <w:rPr>
          <w:rStyle w:val="fontstyle21"/>
          <w:rFonts w:ascii="Times New Roman" w:hAnsi="Times New Roman" w:cs="Times New Roman" w:hint="default"/>
        </w:rPr>
        <w:t>学术支持：清华大学习近平新时代中国特色社会主义思想研究院、清华大学高校思想政治工作创新发展中心</w:t>
      </w:r>
    </w:p>
    <w:p w14:paraId="2B10E1A0" w14:textId="77777777" w:rsidR="00FD055C" w:rsidRPr="004A31F0" w:rsidRDefault="00FD055C" w:rsidP="00FD055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8454C">
        <w:rPr>
          <w:rStyle w:val="fontstyle21"/>
          <w:rFonts w:ascii="Times New Roman" w:hAnsi="Times New Roman" w:cs="Times New Roman" w:hint="default"/>
        </w:rPr>
        <w:t>平台支持：中</w:t>
      </w:r>
      <w:r w:rsidRPr="00C31918">
        <w:rPr>
          <w:rStyle w:val="fontstyle21"/>
          <w:rFonts w:ascii="Times New Roman" w:hAnsi="Times New Roman" w:cs="Times New Roman" w:hint="default"/>
        </w:rPr>
        <w:t>国新闻网、哔哩哔哩（</w:t>
      </w:r>
      <w:r w:rsidRPr="00C31918">
        <w:rPr>
          <w:rStyle w:val="fontstyle21"/>
          <w:rFonts w:ascii="Times New Roman" w:hAnsi="Times New Roman" w:cs="Times New Roman" w:hint="default"/>
        </w:rPr>
        <w:t>B</w:t>
      </w:r>
      <w:r w:rsidRPr="00C31918">
        <w:rPr>
          <w:rStyle w:val="fontstyle21"/>
          <w:rFonts w:ascii="Times New Roman" w:hAnsi="Times New Roman" w:cs="Times New Roman" w:hint="default"/>
        </w:rPr>
        <w:t>站）</w:t>
      </w:r>
    </w:p>
    <w:p w14:paraId="41AC7C49" w14:textId="77777777" w:rsidR="00FD055C" w:rsidRPr="009E0AC7" w:rsidRDefault="00FD055C" w:rsidP="00FD055C">
      <w:pPr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lastRenderedPageBreak/>
        <w:t>二</w:t>
      </w:r>
      <w:r w:rsidRPr="009E0AC7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、联赛主题</w:t>
      </w:r>
    </w:p>
    <w:p w14:paraId="1128C919" w14:textId="77777777" w:rsidR="00FD055C" w:rsidRPr="009E0AC7" w:rsidRDefault="00FD055C" w:rsidP="00FD055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E0AC7">
        <w:rPr>
          <w:rStyle w:val="fontstyle21"/>
          <w:rFonts w:ascii="Times New Roman" w:hAnsi="Times New Roman" w:cs="Times New Roman" w:hint="default"/>
        </w:rPr>
        <w:t>“</w:t>
      </w:r>
      <w:r w:rsidRPr="009E0AC7">
        <w:rPr>
          <w:rStyle w:val="fontstyle21"/>
          <w:rFonts w:ascii="Times New Roman" w:hAnsi="Times New Roman" w:cs="Times New Roman" w:hint="default"/>
        </w:rPr>
        <w:t>这十年</w:t>
      </w:r>
      <w:r w:rsidRPr="009E0AC7">
        <w:rPr>
          <w:rStyle w:val="fontstyle21"/>
          <w:rFonts w:ascii="Times New Roman" w:hAnsi="Times New Roman" w:cs="Times New Roman" w:hint="default"/>
        </w:rPr>
        <w:t>·</w:t>
      </w:r>
      <w:r w:rsidRPr="009E0AC7">
        <w:rPr>
          <w:rStyle w:val="fontstyle21"/>
          <w:rFonts w:ascii="Times New Roman" w:hAnsi="Times New Roman" w:cs="Times New Roman" w:hint="default"/>
        </w:rPr>
        <w:t>青年讲</w:t>
      </w:r>
      <w:r w:rsidRPr="009E0AC7">
        <w:rPr>
          <w:rStyle w:val="fontstyle21"/>
          <w:rFonts w:ascii="Times New Roman" w:hAnsi="Times New Roman" w:cs="Times New Roman" w:hint="default"/>
        </w:rPr>
        <w:t>”</w:t>
      </w:r>
    </w:p>
    <w:p w14:paraId="64B78FFC" w14:textId="77777777" w:rsidR="00FD055C" w:rsidRPr="009E0AC7" w:rsidRDefault="00FD055C" w:rsidP="00FD055C">
      <w:pPr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三</w:t>
      </w:r>
      <w:r w:rsidRPr="009E0AC7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、参赛对象</w:t>
      </w:r>
    </w:p>
    <w:p w14:paraId="711B9075" w14:textId="77777777" w:rsidR="00FD055C" w:rsidRPr="009E0AC7" w:rsidRDefault="00FD055C" w:rsidP="00FD055C">
      <w:pPr>
        <w:spacing w:line="580" w:lineRule="exact"/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9E0AC7">
        <w:rPr>
          <w:rFonts w:ascii="Times New Roman" w:eastAsia="仿宋_GB2312" w:hAnsi="Times New Roman" w:cs="Times New Roman"/>
          <w:sz w:val="32"/>
          <w:szCs w:val="32"/>
        </w:rPr>
        <w:t>普通高等学校全日制</w:t>
      </w:r>
      <w:r w:rsidRPr="009E0AC7">
        <w:rPr>
          <w:rStyle w:val="fontstyle21"/>
          <w:rFonts w:ascii="Times New Roman" w:hAnsi="Times New Roman" w:cs="Times New Roman" w:hint="default"/>
        </w:rPr>
        <w:t>在读本专科生、研究生（硕士生和博士生）均可参赛。</w:t>
      </w:r>
    </w:p>
    <w:p w14:paraId="4981D782" w14:textId="77777777" w:rsidR="00FD055C" w:rsidRPr="009E0AC7" w:rsidRDefault="00FD055C" w:rsidP="00FD055C">
      <w:pPr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四</w:t>
      </w:r>
      <w:r w:rsidRPr="009E0AC7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、赛程安排：</w:t>
      </w:r>
    </w:p>
    <w:p w14:paraId="15356B93" w14:textId="62B92F56" w:rsidR="00FD055C" w:rsidRPr="009E0AC7" w:rsidRDefault="00FD055C" w:rsidP="00FD055C">
      <w:pPr>
        <w:spacing w:line="580" w:lineRule="exact"/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9E0AC7">
        <w:rPr>
          <w:rStyle w:val="fontstyle21"/>
          <w:rFonts w:ascii="Times New Roman" w:hAnsi="Times New Roman" w:cs="Times New Roman" w:hint="default"/>
        </w:rPr>
        <w:t>（一）高校初赛：</w:t>
      </w:r>
      <w:r w:rsidR="00A50266">
        <w:rPr>
          <w:rStyle w:val="fontstyle21"/>
          <w:rFonts w:ascii="Times New Roman" w:hAnsi="Times New Roman" w:cs="Times New Roman" w:hint="default"/>
        </w:rPr>
        <w:t>7</w:t>
      </w:r>
      <w:r w:rsidRPr="009E0AC7">
        <w:rPr>
          <w:rStyle w:val="fontstyle21"/>
          <w:rFonts w:ascii="Times New Roman" w:hAnsi="Times New Roman" w:cs="Times New Roman" w:hint="default"/>
        </w:rPr>
        <w:t>月</w:t>
      </w:r>
      <w:r w:rsidR="00A50266">
        <w:rPr>
          <w:rStyle w:val="fontstyle21"/>
          <w:rFonts w:ascii="Times New Roman" w:hAnsi="Times New Roman" w:cs="Times New Roman" w:hint="default"/>
        </w:rPr>
        <w:t>10</w:t>
      </w:r>
      <w:r w:rsidRPr="009E0AC7">
        <w:rPr>
          <w:rStyle w:val="fontstyle21"/>
          <w:rFonts w:ascii="Times New Roman" w:hAnsi="Times New Roman" w:cs="Times New Roman" w:hint="default"/>
        </w:rPr>
        <w:t>日前</w:t>
      </w:r>
    </w:p>
    <w:p w14:paraId="3D6C959C" w14:textId="792A490F" w:rsidR="00FD055C" w:rsidRPr="009E0AC7" w:rsidRDefault="00FD055C" w:rsidP="00FD055C">
      <w:pPr>
        <w:spacing w:line="580" w:lineRule="exact"/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9E0AC7">
        <w:rPr>
          <w:rStyle w:val="fontstyle21"/>
          <w:rFonts w:ascii="Times New Roman" w:hAnsi="Times New Roman" w:cs="Times New Roman" w:hint="default"/>
        </w:rPr>
        <w:t>各高校需按照通知要求向组委会秘书处提交参赛单位注册申请，于</w:t>
      </w:r>
      <w:r>
        <w:rPr>
          <w:rStyle w:val="fontstyle21"/>
          <w:rFonts w:ascii="Times New Roman" w:hAnsi="Times New Roman" w:cs="Times New Roman" w:hint="default"/>
        </w:rPr>
        <w:t>6</w:t>
      </w:r>
      <w:r>
        <w:rPr>
          <w:rStyle w:val="fontstyle21"/>
          <w:rFonts w:ascii="Times New Roman" w:hAnsi="Times New Roman" w:cs="Times New Roman" w:hint="default"/>
        </w:rPr>
        <w:t>月</w:t>
      </w:r>
      <w:r w:rsidR="00A50266">
        <w:rPr>
          <w:rStyle w:val="fontstyle21"/>
          <w:rFonts w:ascii="Times New Roman" w:hAnsi="Times New Roman" w:cs="Times New Roman" w:hint="default"/>
        </w:rPr>
        <w:t>13</w:t>
      </w:r>
      <w:r>
        <w:rPr>
          <w:rStyle w:val="fontstyle21"/>
          <w:rFonts w:ascii="Times New Roman" w:hAnsi="Times New Roman" w:cs="Times New Roman" w:hint="default"/>
        </w:rPr>
        <w:t>日</w:t>
      </w:r>
      <w:r w:rsidRPr="009E0AC7">
        <w:rPr>
          <w:rStyle w:val="fontstyle21"/>
          <w:rFonts w:ascii="Times New Roman" w:hAnsi="Times New Roman" w:cs="Times New Roman" w:hint="default"/>
        </w:rPr>
        <w:t>24:00</w:t>
      </w:r>
      <w:r w:rsidRPr="009E0AC7">
        <w:rPr>
          <w:rStyle w:val="fontstyle21"/>
          <w:rFonts w:ascii="Times New Roman" w:hAnsi="Times New Roman" w:cs="Times New Roman" w:hint="default"/>
        </w:rPr>
        <w:t>前发送《附件二：</w:t>
      </w:r>
      <w:r w:rsidRPr="009E0AC7">
        <w:rPr>
          <w:rStyle w:val="fontstyle21"/>
          <w:rFonts w:ascii="Times New Roman" w:hAnsi="Times New Roman" w:cs="Times New Roman" w:hint="default"/>
        </w:rPr>
        <w:t>“</w:t>
      </w:r>
      <w:r w:rsidRPr="009E0AC7">
        <w:rPr>
          <w:rStyle w:val="fontstyle21"/>
          <w:rFonts w:ascii="Times New Roman" w:hAnsi="Times New Roman" w:cs="Times New Roman" w:hint="default"/>
        </w:rPr>
        <w:t>这十年</w:t>
      </w:r>
      <w:r w:rsidRPr="009E0AC7">
        <w:rPr>
          <w:rStyle w:val="fontstyle21"/>
          <w:rFonts w:ascii="Times New Roman" w:hAnsi="Times New Roman" w:cs="Times New Roman" w:hint="default"/>
        </w:rPr>
        <w:t>·</w:t>
      </w:r>
      <w:r w:rsidRPr="009E0AC7">
        <w:rPr>
          <w:rStyle w:val="fontstyle21"/>
          <w:rFonts w:ascii="Times New Roman" w:hAnsi="Times New Roman" w:cs="Times New Roman" w:hint="default"/>
        </w:rPr>
        <w:t>青年讲</w:t>
      </w:r>
      <w:r w:rsidRPr="009E0AC7">
        <w:rPr>
          <w:rStyle w:val="fontstyle21"/>
          <w:rFonts w:ascii="Times New Roman" w:hAnsi="Times New Roman" w:cs="Times New Roman" w:hint="default"/>
        </w:rPr>
        <w:t>”</w:t>
      </w:r>
      <w:r w:rsidRPr="009E0AC7">
        <w:rPr>
          <w:rStyle w:val="fontstyle21"/>
          <w:rFonts w:ascii="Times New Roman" w:hAnsi="Times New Roman" w:cs="Times New Roman" w:hint="default"/>
        </w:rPr>
        <w:t>全国高校宣讲联赛参赛单位注册表》至组委会秘书处邮箱，邮件标题格式为</w:t>
      </w:r>
      <w:r w:rsidRPr="009E0AC7">
        <w:rPr>
          <w:rStyle w:val="fontstyle21"/>
          <w:rFonts w:ascii="Times New Roman" w:hAnsi="Times New Roman" w:cs="Times New Roman" w:hint="default"/>
        </w:rPr>
        <w:t>“</w:t>
      </w:r>
      <w:r w:rsidRPr="009E0AC7">
        <w:rPr>
          <w:rStyle w:val="fontstyle21"/>
          <w:rFonts w:ascii="Times New Roman" w:hAnsi="Times New Roman" w:cs="Times New Roman" w:hint="default"/>
        </w:rPr>
        <w:t>高校</w:t>
      </w:r>
      <w:r>
        <w:rPr>
          <w:rStyle w:val="fontstyle21"/>
          <w:rFonts w:ascii="Times New Roman" w:hAnsi="Times New Roman" w:cs="Times New Roman" w:hint="default"/>
        </w:rPr>
        <w:t>名称</w:t>
      </w:r>
      <w:r w:rsidRPr="009E0AC7">
        <w:rPr>
          <w:rStyle w:val="fontstyle21"/>
          <w:rFonts w:ascii="Times New Roman" w:hAnsi="Times New Roman" w:cs="Times New Roman" w:hint="default"/>
        </w:rPr>
        <w:t>＋全国高校宣讲联赛参赛单位注册表</w:t>
      </w:r>
      <w:r w:rsidRPr="009E0AC7">
        <w:rPr>
          <w:rStyle w:val="fontstyle21"/>
          <w:rFonts w:ascii="Times New Roman" w:hAnsi="Times New Roman" w:cs="Times New Roman" w:hint="default"/>
        </w:rPr>
        <w:t>”</w:t>
      </w:r>
      <w:r>
        <w:rPr>
          <w:rStyle w:val="fontstyle21"/>
          <w:rFonts w:ascii="Times New Roman" w:hAnsi="Times New Roman" w:cs="Times New Roman" w:hint="default"/>
        </w:rPr>
        <w:t>。</w:t>
      </w:r>
      <w:r w:rsidRPr="009E0AC7">
        <w:rPr>
          <w:rStyle w:val="fontstyle21"/>
          <w:rFonts w:ascii="Times New Roman" w:hAnsi="Times New Roman" w:cs="Times New Roman" w:hint="default"/>
        </w:rPr>
        <w:t>联赛组委会秘书处于</w:t>
      </w:r>
      <w:r w:rsidRPr="009E0AC7">
        <w:rPr>
          <w:rStyle w:val="fontstyle21"/>
          <w:rFonts w:ascii="Times New Roman" w:hAnsi="Times New Roman" w:cs="Times New Roman" w:hint="default"/>
        </w:rPr>
        <w:t>6</w:t>
      </w:r>
      <w:r w:rsidRPr="009E0AC7">
        <w:rPr>
          <w:rStyle w:val="fontstyle21"/>
          <w:rFonts w:ascii="Times New Roman" w:hAnsi="Times New Roman" w:cs="Times New Roman" w:hint="default"/>
        </w:rPr>
        <w:t>月</w:t>
      </w:r>
      <w:r w:rsidR="00752A63">
        <w:rPr>
          <w:rStyle w:val="fontstyle21"/>
          <w:rFonts w:ascii="Times New Roman" w:hAnsi="Times New Roman" w:cs="Times New Roman" w:hint="default"/>
        </w:rPr>
        <w:t>1</w:t>
      </w:r>
      <w:r w:rsidR="00A50266">
        <w:rPr>
          <w:rStyle w:val="fontstyle21"/>
          <w:rFonts w:ascii="Times New Roman" w:hAnsi="Times New Roman" w:cs="Times New Roman" w:hint="default"/>
        </w:rPr>
        <w:t>5</w:t>
      </w:r>
      <w:r w:rsidRPr="009E0AC7">
        <w:rPr>
          <w:rStyle w:val="fontstyle21"/>
          <w:rFonts w:ascii="Times New Roman" w:hAnsi="Times New Roman" w:cs="Times New Roman" w:hint="default"/>
        </w:rPr>
        <w:t>日前确定参赛单位名单并以邮件形式反馈各高校，各高校注册成功后方可举办校级初赛。各参赛单位可依据实际情况自行制定初赛具体方案，鼓励各单位在严格遵循大赛规则的前提下进行形式创新。参赛单位应于</w:t>
      </w:r>
      <w:r w:rsidR="00A50266">
        <w:rPr>
          <w:rStyle w:val="fontstyle21"/>
          <w:rFonts w:ascii="Times New Roman" w:hAnsi="Times New Roman" w:cs="Times New Roman" w:hint="default"/>
        </w:rPr>
        <w:t>7</w:t>
      </w:r>
      <w:r w:rsidRPr="009E0AC7">
        <w:rPr>
          <w:rStyle w:val="fontstyle21"/>
          <w:rFonts w:ascii="Times New Roman" w:hAnsi="Times New Roman" w:cs="Times New Roman" w:hint="default"/>
        </w:rPr>
        <w:t>月</w:t>
      </w:r>
      <w:r w:rsidR="00A50266">
        <w:rPr>
          <w:rStyle w:val="fontstyle21"/>
          <w:rFonts w:ascii="Times New Roman" w:hAnsi="Times New Roman" w:cs="Times New Roman" w:hint="default"/>
        </w:rPr>
        <w:t>10</w:t>
      </w:r>
      <w:r w:rsidRPr="009E0AC7">
        <w:rPr>
          <w:rStyle w:val="fontstyle21"/>
          <w:rFonts w:ascii="Times New Roman" w:hAnsi="Times New Roman" w:cs="Times New Roman" w:hint="default"/>
        </w:rPr>
        <w:t>日前</w:t>
      </w:r>
      <w:r>
        <w:rPr>
          <w:rStyle w:val="fontstyle21"/>
          <w:rFonts w:ascii="Times New Roman" w:hAnsi="Times New Roman" w:cs="Times New Roman" w:hint="default"/>
        </w:rPr>
        <w:t>完成</w:t>
      </w:r>
      <w:r w:rsidRPr="009E0AC7">
        <w:rPr>
          <w:rStyle w:val="fontstyle21"/>
          <w:rFonts w:ascii="Times New Roman" w:hAnsi="Times New Roman" w:cs="Times New Roman" w:hint="default"/>
        </w:rPr>
        <w:t>校内初赛并选送推荐不超过</w:t>
      </w:r>
      <w:r w:rsidRPr="009E0AC7">
        <w:rPr>
          <w:rStyle w:val="fontstyle21"/>
          <w:rFonts w:ascii="Times New Roman" w:hAnsi="Times New Roman" w:cs="Times New Roman" w:hint="default"/>
        </w:rPr>
        <w:t>3</w:t>
      </w:r>
      <w:r w:rsidRPr="009E0AC7">
        <w:rPr>
          <w:rStyle w:val="fontstyle21"/>
          <w:rFonts w:ascii="Times New Roman" w:hAnsi="Times New Roman" w:cs="Times New Roman" w:hint="default"/>
        </w:rPr>
        <w:t>名参赛选手入围赛区复赛，</w:t>
      </w:r>
      <w:r w:rsidR="00A50266">
        <w:rPr>
          <w:rStyle w:val="fontstyle21"/>
          <w:rFonts w:ascii="Times New Roman" w:hAnsi="Times New Roman" w:cs="Times New Roman" w:hint="default"/>
        </w:rPr>
        <w:t>并</w:t>
      </w:r>
      <w:r w:rsidRPr="009E0AC7">
        <w:rPr>
          <w:rStyle w:val="fontstyle21"/>
          <w:rFonts w:ascii="Times New Roman" w:hAnsi="Times New Roman" w:cs="Times New Roman" w:hint="default"/>
        </w:rPr>
        <w:t>将校内初赛开展情况和选送复赛选手情况填写在《附件四：</w:t>
      </w:r>
      <w:r w:rsidRPr="009E0AC7">
        <w:rPr>
          <w:rStyle w:val="fontstyle21"/>
          <w:rFonts w:ascii="Times New Roman" w:hAnsi="Times New Roman" w:cs="Times New Roman" w:hint="default"/>
        </w:rPr>
        <w:t>“</w:t>
      </w:r>
      <w:r w:rsidRPr="009E0AC7">
        <w:rPr>
          <w:rStyle w:val="fontstyle21"/>
          <w:rFonts w:ascii="Times New Roman" w:hAnsi="Times New Roman" w:cs="Times New Roman" w:hint="default"/>
        </w:rPr>
        <w:t>这十年</w:t>
      </w:r>
      <w:r w:rsidRPr="009E0AC7">
        <w:rPr>
          <w:rStyle w:val="fontstyle21"/>
          <w:rFonts w:ascii="Times New Roman" w:hAnsi="Times New Roman" w:cs="Times New Roman" w:hint="default"/>
        </w:rPr>
        <w:t>·</w:t>
      </w:r>
      <w:r w:rsidRPr="009E0AC7">
        <w:rPr>
          <w:rStyle w:val="fontstyle21"/>
          <w:rFonts w:ascii="Times New Roman" w:hAnsi="Times New Roman" w:cs="Times New Roman" w:hint="default"/>
        </w:rPr>
        <w:t>青年讲</w:t>
      </w:r>
      <w:r w:rsidRPr="009E0AC7">
        <w:rPr>
          <w:rStyle w:val="fontstyle21"/>
          <w:rFonts w:ascii="Times New Roman" w:hAnsi="Times New Roman" w:cs="Times New Roman" w:hint="default"/>
        </w:rPr>
        <w:t>”</w:t>
      </w:r>
      <w:r w:rsidRPr="009E0AC7">
        <w:rPr>
          <w:rStyle w:val="fontstyle21"/>
          <w:rFonts w:ascii="Times New Roman" w:hAnsi="Times New Roman" w:cs="Times New Roman" w:hint="default"/>
        </w:rPr>
        <w:t>全国高校宣讲联赛初赛开展情况汇总表》，将该表发送至组委会秘书处邮箱</w:t>
      </w:r>
      <w:r>
        <w:rPr>
          <w:rStyle w:val="fontstyle21"/>
          <w:rFonts w:ascii="Times New Roman" w:hAnsi="Times New Roman" w:cs="Times New Roman" w:hint="default"/>
        </w:rPr>
        <w:t>，</w:t>
      </w:r>
      <w:r w:rsidRPr="009E0AC7">
        <w:rPr>
          <w:rStyle w:val="fontstyle21"/>
          <w:rFonts w:ascii="Times New Roman" w:hAnsi="Times New Roman" w:cs="Times New Roman" w:hint="default"/>
        </w:rPr>
        <w:t>邮件标题格式为</w:t>
      </w:r>
      <w:r w:rsidRPr="009E0AC7">
        <w:rPr>
          <w:rStyle w:val="fontstyle21"/>
          <w:rFonts w:ascii="Times New Roman" w:hAnsi="Times New Roman" w:cs="Times New Roman" w:hint="default"/>
        </w:rPr>
        <w:t>“</w:t>
      </w:r>
      <w:r w:rsidRPr="009E0AC7">
        <w:rPr>
          <w:rStyle w:val="fontstyle21"/>
          <w:rFonts w:ascii="Times New Roman" w:hAnsi="Times New Roman" w:cs="Times New Roman" w:hint="default"/>
        </w:rPr>
        <w:t>高校</w:t>
      </w:r>
      <w:r>
        <w:rPr>
          <w:rStyle w:val="fontstyle21"/>
          <w:rFonts w:ascii="Times New Roman" w:hAnsi="Times New Roman" w:cs="Times New Roman" w:hint="default"/>
        </w:rPr>
        <w:t>名称</w:t>
      </w:r>
      <w:r w:rsidRPr="009E0AC7">
        <w:rPr>
          <w:rStyle w:val="fontstyle21"/>
          <w:rFonts w:ascii="Times New Roman" w:hAnsi="Times New Roman" w:cs="Times New Roman" w:hint="default"/>
        </w:rPr>
        <w:t>＋全国高校宣讲联赛初赛开展情况汇总表</w:t>
      </w:r>
      <w:r w:rsidRPr="009E0AC7">
        <w:rPr>
          <w:rStyle w:val="fontstyle21"/>
          <w:rFonts w:ascii="Times New Roman" w:hAnsi="Times New Roman" w:cs="Times New Roman" w:hint="default"/>
        </w:rPr>
        <w:t>”</w:t>
      </w:r>
      <w:r w:rsidRPr="009E0AC7">
        <w:rPr>
          <w:rStyle w:val="fontstyle21"/>
          <w:rFonts w:ascii="Times New Roman" w:hAnsi="Times New Roman" w:cs="Times New Roman" w:hint="default"/>
        </w:rPr>
        <w:t>。</w:t>
      </w:r>
    </w:p>
    <w:p w14:paraId="09B445C9" w14:textId="77777777" w:rsidR="00FD055C" w:rsidRPr="009E0AC7" w:rsidRDefault="00FD055C" w:rsidP="00FD055C">
      <w:pPr>
        <w:spacing w:line="580" w:lineRule="exact"/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9E0AC7">
        <w:rPr>
          <w:rStyle w:val="fontstyle21"/>
          <w:rFonts w:ascii="Times New Roman" w:hAnsi="Times New Roman" w:cs="Times New Roman" w:hint="default"/>
        </w:rPr>
        <w:t>（二）赛区复赛：</w:t>
      </w:r>
      <w:r w:rsidRPr="009E0AC7">
        <w:rPr>
          <w:rStyle w:val="fontstyle21"/>
          <w:rFonts w:ascii="Times New Roman" w:hAnsi="Times New Roman" w:cs="Times New Roman" w:hint="default"/>
        </w:rPr>
        <w:t>9</w:t>
      </w:r>
      <w:r w:rsidRPr="009E0AC7">
        <w:rPr>
          <w:rStyle w:val="fontstyle21"/>
          <w:rFonts w:ascii="Times New Roman" w:hAnsi="Times New Roman" w:cs="Times New Roman" w:hint="default"/>
        </w:rPr>
        <w:t>月</w:t>
      </w:r>
      <w:r w:rsidRPr="009E0AC7">
        <w:rPr>
          <w:rStyle w:val="fontstyle21"/>
          <w:rFonts w:ascii="Times New Roman" w:hAnsi="Times New Roman" w:cs="Times New Roman" w:hint="default"/>
        </w:rPr>
        <w:t>10</w:t>
      </w:r>
      <w:r w:rsidRPr="009E0AC7">
        <w:rPr>
          <w:rStyle w:val="fontstyle21"/>
          <w:rFonts w:ascii="Times New Roman" w:hAnsi="Times New Roman" w:cs="Times New Roman" w:hint="default"/>
        </w:rPr>
        <w:t>日前</w:t>
      </w:r>
    </w:p>
    <w:p w14:paraId="63E5E7C4" w14:textId="77777777" w:rsidR="00FD055C" w:rsidRPr="009E0AC7" w:rsidRDefault="00FD055C" w:rsidP="00FD055C">
      <w:pPr>
        <w:spacing w:line="580" w:lineRule="exact"/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9E0AC7">
        <w:rPr>
          <w:rStyle w:val="fontstyle21"/>
          <w:rFonts w:ascii="Times New Roman" w:hAnsi="Times New Roman" w:cs="Times New Roman" w:hint="default"/>
        </w:rPr>
        <w:t>赛区复赛采用录制宣讲视频并进行线上评审的形式。各</w:t>
      </w:r>
      <w:r w:rsidRPr="009E0AC7">
        <w:rPr>
          <w:rStyle w:val="fontstyle21"/>
          <w:rFonts w:ascii="Times New Roman" w:hAnsi="Times New Roman" w:cs="Times New Roman" w:hint="default"/>
        </w:rPr>
        <w:lastRenderedPageBreak/>
        <w:t>复赛参赛选手在各相应参赛单位的指导下，按要求录制宣讲视频（作品要求具体见后续发布的复赛参赛指南），参赛单位需于</w:t>
      </w:r>
      <w:r w:rsidRPr="009E0AC7">
        <w:rPr>
          <w:rStyle w:val="fontstyle21"/>
          <w:rFonts w:ascii="Times New Roman" w:hAnsi="Times New Roman" w:cs="Times New Roman" w:hint="default"/>
        </w:rPr>
        <w:t>9</w:t>
      </w:r>
      <w:r w:rsidRPr="009E0AC7">
        <w:rPr>
          <w:rStyle w:val="fontstyle21"/>
          <w:rFonts w:ascii="Times New Roman" w:hAnsi="Times New Roman" w:cs="Times New Roman" w:hint="default"/>
        </w:rPr>
        <w:t>月</w:t>
      </w:r>
      <w:r w:rsidRPr="009E0AC7">
        <w:rPr>
          <w:rStyle w:val="fontstyle21"/>
          <w:rFonts w:ascii="Times New Roman" w:hAnsi="Times New Roman" w:cs="Times New Roman" w:hint="default"/>
        </w:rPr>
        <w:t>4</w:t>
      </w:r>
      <w:r w:rsidRPr="009E0AC7">
        <w:rPr>
          <w:rStyle w:val="fontstyle21"/>
          <w:rFonts w:ascii="Times New Roman" w:hAnsi="Times New Roman" w:cs="Times New Roman" w:hint="default"/>
        </w:rPr>
        <w:t>日前提交复赛作品电子版至指定网站（后续通知），同时将《附件五：</w:t>
      </w:r>
      <w:r w:rsidRPr="009E0AC7">
        <w:rPr>
          <w:rStyle w:val="fontstyle21"/>
          <w:rFonts w:ascii="Times New Roman" w:hAnsi="Times New Roman" w:cs="Times New Roman" w:hint="default"/>
        </w:rPr>
        <w:t>“</w:t>
      </w:r>
      <w:r w:rsidRPr="009E0AC7">
        <w:rPr>
          <w:rStyle w:val="fontstyle21"/>
          <w:rFonts w:ascii="Times New Roman" w:hAnsi="Times New Roman" w:cs="Times New Roman" w:hint="default"/>
        </w:rPr>
        <w:t>这十年</w:t>
      </w:r>
      <w:r w:rsidRPr="009E0AC7">
        <w:rPr>
          <w:rStyle w:val="fontstyle21"/>
          <w:rFonts w:ascii="Times New Roman" w:hAnsi="Times New Roman" w:cs="Times New Roman" w:hint="default"/>
        </w:rPr>
        <w:t>·</w:t>
      </w:r>
      <w:r w:rsidRPr="009E0AC7">
        <w:rPr>
          <w:rStyle w:val="fontstyle21"/>
          <w:rFonts w:ascii="Times New Roman" w:hAnsi="Times New Roman" w:cs="Times New Roman" w:hint="default"/>
        </w:rPr>
        <w:t>青年讲</w:t>
      </w:r>
      <w:r w:rsidRPr="009E0AC7">
        <w:rPr>
          <w:rStyle w:val="fontstyle21"/>
          <w:rFonts w:ascii="Times New Roman" w:hAnsi="Times New Roman" w:cs="Times New Roman" w:hint="default"/>
        </w:rPr>
        <w:t>”</w:t>
      </w:r>
      <w:r w:rsidRPr="009E0AC7">
        <w:rPr>
          <w:rStyle w:val="fontstyle21"/>
          <w:rFonts w:ascii="Times New Roman" w:hAnsi="Times New Roman" w:cs="Times New Roman" w:hint="default"/>
        </w:rPr>
        <w:t>全国高校宣讲联赛复赛选送作品汇总表》电子版及加盖公章的扫描版发送至组委会秘书处邮箱，邮件标题格式为</w:t>
      </w:r>
      <w:r>
        <w:rPr>
          <w:rStyle w:val="fontstyle21"/>
          <w:rFonts w:ascii="Times New Roman" w:hAnsi="Times New Roman" w:cs="Times New Roman" w:hint="default"/>
        </w:rPr>
        <w:t>“</w:t>
      </w:r>
      <w:r w:rsidRPr="009E0AC7">
        <w:rPr>
          <w:rStyle w:val="fontstyle21"/>
          <w:rFonts w:ascii="Times New Roman" w:hAnsi="Times New Roman" w:cs="Times New Roman" w:hint="default"/>
        </w:rPr>
        <w:t>高校</w:t>
      </w:r>
      <w:r>
        <w:rPr>
          <w:rStyle w:val="fontstyle21"/>
          <w:rFonts w:ascii="Times New Roman" w:hAnsi="Times New Roman" w:cs="Times New Roman" w:hint="default"/>
        </w:rPr>
        <w:t>名称</w:t>
      </w:r>
      <w:r w:rsidRPr="009E0AC7">
        <w:rPr>
          <w:rStyle w:val="fontstyle21"/>
          <w:rFonts w:ascii="Times New Roman" w:hAnsi="Times New Roman" w:cs="Times New Roman" w:hint="default"/>
        </w:rPr>
        <w:t>＋全国高校宣讲联赛复赛选送作品汇总表</w:t>
      </w:r>
      <w:r>
        <w:rPr>
          <w:rStyle w:val="fontstyle21"/>
          <w:rFonts w:ascii="Times New Roman" w:hAnsi="Times New Roman" w:cs="Times New Roman" w:hint="default"/>
        </w:rPr>
        <w:t>”</w:t>
      </w:r>
      <w:r w:rsidRPr="009E0AC7">
        <w:rPr>
          <w:rStyle w:val="fontstyle21"/>
          <w:rFonts w:ascii="Times New Roman" w:hAnsi="Times New Roman" w:cs="Times New Roman" w:hint="default"/>
        </w:rPr>
        <w:t>。</w:t>
      </w:r>
    </w:p>
    <w:p w14:paraId="05F92971" w14:textId="77777777" w:rsidR="00FD055C" w:rsidRPr="009E0AC7" w:rsidRDefault="00FD055C" w:rsidP="00FD055C">
      <w:pPr>
        <w:spacing w:line="580" w:lineRule="exact"/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9E0AC7">
        <w:rPr>
          <w:rStyle w:val="fontstyle21"/>
          <w:rFonts w:ascii="Times New Roman" w:hAnsi="Times New Roman" w:cs="Times New Roman" w:hint="default"/>
        </w:rPr>
        <w:t>各赛区主办高校按指导手册要求组建专家评审团，并根据评分准则进行线上评审，按照评分排序确定参加决赛选手名单，相关优秀作品将进行集中展示与宣传推广。</w:t>
      </w:r>
    </w:p>
    <w:p w14:paraId="42B7825B" w14:textId="77777777" w:rsidR="00FD055C" w:rsidRPr="009E0AC7" w:rsidRDefault="00FD055C" w:rsidP="00FD055C">
      <w:pPr>
        <w:spacing w:line="580" w:lineRule="exact"/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9E0AC7">
        <w:rPr>
          <w:rStyle w:val="fontstyle21"/>
          <w:rFonts w:ascii="Times New Roman" w:hAnsi="Times New Roman" w:cs="Times New Roman" w:hint="default"/>
        </w:rPr>
        <w:t>（三）全国决赛：</w:t>
      </w:r>
      <w:r w:rsidRPr="009E0AC7">
        <w:rPr>
          <w:rStyle w:val="fontstyle21"/>
          <w:rFonts w:ascii="Times New Roman" w:hAnsi="Times New Roman" w:cs="Times New Roman" w:hint="default"/>
        </w:rPr>
        <w:t>9</w:t>
      </w:r>
      <w:r w:rsidRPr="009E0AC7">
        <w:rPr>
          <w:rStyle w:val="fontstyle21"/>
          <w:rFonts w:ascii="Times New Roman" w:hAnsi="Times New Roman" w:cs="Times New Roman" w:hint="default"/>
        </w:rPr>
        <w:t>月</w:t>
      </w:r>
      <w:r w:rsidRPr="009E0AC7">
        <w:rPr>
          <w:rStyle w:val="fontstyle21"/>
          <w:rFonts w:ascii="Times New Roman" w:hAnsi="Times New Roman" w:cs="Times New Roman" w:hint="default"/>
        </w:rPr>
        <w:t>30</w:t>
      </w:r>
      <w:r w:rsidRPr="009E0AC7">
        <w:rPr>
          <w:rStyle w:val="fontstyle21"/>
          <w:rFonts w:ascii="Times New Roman" w:hAnsi="Times New Roman" w:cs="Times New Roman" w:hint="default"/>
        </w:rPr>
        <w:t>日前</w:t>
      </w:r>
    </w:p>
    <w:p w14:paraId="1510C0A4" w14:textId="77777777" w:rsidR="00FD055C" w:rsidRPr="009E0AC7" w:rsidRDefault="00FD055C" w:rsidP="00FD055C">
      <w:pPr>
        <w:spacing w:line="580" w:lineRule="exact"/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9E0AC7">
        <w:rPr>
          <w:rStyle w:val="fontstyle21"/>
          <w:rFonts w:ascii="Times New Roman" w:hAnsi="Times New Roman" w:cs="Times New Roman" w:hint="default"/>
        </w:rPr>
        <w:t>宣讲联赛</w:t>
      </w:r>
      <w:r>
        <w:rPr>
          <w:rStyle w:val="fontstyle21"/>
          <w:rFonts w:ascii="Times New Roman" w:hAnsi="Times New Roman" w:cs="Times New Roman" w:hint="default"/>
        </w:rPr>
        <w:t>组委会</w:t>
      </w:r>
      <w:r w:rsidRPr="009E0AC7">
        <w:rPr>
          <w:rStyle w:val="fontstyle21"/>
          <w:rFonts w:ascii="Times New Roman" w:hAnsi="Times New Roman" w:cs="Times New Roman" w:hint="default"/>
        </w:rPr>
        <w:t>秘书处将于</w:t>
      </w:r>
      <w:r w:rsidRPr="009E0AC7">
        <w:rPr>
          <w:rStyle w:val="fontstyle21"/>
          <w:rFonts w:ascii="Times New Roman" w:hAnsi="Times New Roman" w:cs="Times New Roman" w:hint="default"/>
        </w:rPr>
        <w:t>9</w:t>
      </w:r>
      <w:r w:rsidRPr="009E0AC7">
        <w:rPr>
          <w:rStyle w:val="fontstyle21"/>
          <w:rFonts w:ascii="Times New Roman" w:hAnsi="Times New Roman" w:cs="Times New Roman" w:hint="default"/>
        </w:rPr>
        <w:t>月</w:t>
      </w:r>
      <w:r w:rsidRPr="009E0AC7">
        <w:rPr>
          <w:rStyle w:val="fontstyle21"/>
          <w:rFonts w:ascii="Times New Roman" w:hAnsi="Times New Roman" w:cs="Times New Roman" w:hint="default"/>
        </w:rPr>
        <w:t>14</w:t>
      </w:r>
      <w:r w:rsidRPr="009E0AC7">
        <w:rPr>
          <w:rStyle w:val="fontstyle21"/>
          <w:rFonts w:ascii="Times New Roman" w:hAnsi="Times New Roman" w:cs="Times New Roman" w:hint="default"/>
        </w:rPr>
        <w:t>日前发布决赛通知与决赛主题，公示决赛入围选手名单。联赛决赛拟于</w:t>
      </w:r>
      <w:r w:rsidRPr="009E0AC7">
        <w:rPr>
          <w:rStyle w:val="fontstyle21"/>
          <w:rFonts w:ascii="Times New Roman" w:hAnsi="Times New Roman" w:cs="Times New Roman" w:hint="default"/>
        </w:rPr>
        <w:t>9</w:t>
      </w:r>
      <w:r w:rsidRPr="009E0AC7">
        <w:rPr>
          <w:rStyle w:val="fontstyle21"/>
          <w:rFonts w:ascii="Times New Roman" w:hAnsi="Times New Roman" w:cs="Times New Roman" w:hint="default"/>
        </w:rPr>
        <w:t>月</w:t>
      </w:r>
      <w:r w:rsidRPr="009E0AC7">
        <w:rPr>
          <w:rStyle w:val="fontstyle21"/>
          <w:rFonts w:ascii="Times New Roman" w:hAnsi="Times New Roman" w:cs="Times New Roman" w:hint="default"/>
        </w:rPr>
        <w:t>30</w:t>
      </w:r>
      <w:r w:rsidRPr="009E0AC7">
        <w:rPr>
          <w:rStyle w:val="fontstyle21"/>
          <w:rFonts w:ascii="Times New Roman" w:hAnsi="Times New Roman" w:cs="Times New Roman" w:hint="default"/>
        </w:rPr>
        <w:t>日前在清华大学举办，共分为若干主题赛道，由联赛决赛评审团根据评分准则进行评审，分别决出若干一、二、三等奖和专项奖等个人奖项，并为各赛区主办高校、表现突出的参赛高校颁发集体奖项。</w:t>
      </w:r>
    </w:p>
    <w:p w14:paraId="3EBB166A" w14:textId="77777777" w:rsidR="00FD055C" w:rsidRDefault="00FD055C" w:rsidP="00FD055C">
      <w:pPr>
        <w:spacing w:line="580" w:lineRule="exact"/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9E0AC7">
        <w:rPr>
          <w:rStyle w:val="fontstyle21"/>
          <w:rFonts w:ascii="Times New Roman" w:hAnsi="Times New Roman" w:cs="Times New Roman" w:hint="default"/>
        </w:rPr>
        <w:t>清华大学拟于决赛次日举行</w:t>
      </w:r>
      <w:r w:rsidRPr="009E0AC7">
        <w:rPr>
          <w:rStyle w:val="fontstyle21"/>
          <w:rFonts w:ascii="Times New Roman" w:hAnsi="Times New Roman" w:cs="Times New Roman" w:hint="default"/>
        </w:rPr>
        <w:t>“</w:t>
      </w:r>
      <w:r w:rsidRPr="009E0AC7">
        <w:rPr>
          <w:rStyle w:val="fontstyle21"/>
          <w:rFonts w:ascii="Times New Roman" w:hAnsi="Times New Roman" w:cs="Times New Roman" w:hint="default"/>
        </w:rPr>
        <w:t>这十年</w:t>
      </w:r>
      <w:r w:rsidRPr="009E0AC7">
        <w:rPr>
          <w:rStyle w:val="fontstyle21"/>
          <w:rFonts w:ascii="Times New Roman" w:hAnsi="Times New Roman" w:cs="Times New Roman" w:hint="default"/>
        </w:rPr>
        <w:t>·</w:t>
      </w:r>
      <w:r w:rsidRPr="009E0AC7">
        <w:rPr>
          <w:rStyle w:val="fontstyle21"/>
          <w:rFonts w:ascii="Times New Roman" w:hAnsi="Times New Roman" w:cs="Times New Roman" w:hint="default"/>
        </w:rPr>
        <w:t>青年讲</w:t>
      </w:r>
      <w:r w:rsidRPr="009E0AC7">
        <w:rPr>
          <w:rStyle w:val="fontstyle21"/>
          <w:rFonts w:ascii="Times New Roman" w:hAnsi="Times New Roman" w:cs="Times New Roman" w:hint="default"/>
        </w:rPr>
        <w:t>”</w:t>
      </w:r>
      <w:r w:rsidRPr="009E0AC7">
        <w:rPr>
          <w:rStyle w:val="fontstyle21"/>
          <w:rFonts w:ascii="Times New Roman" w:hAnsi="Times New Roman" w:cs="Times New Roman" w:hint="default"/>
        </w:rPr>
        <w:t>全国高校宣讲联赛颁奖仪式暨</w:t>
      </w:r>
      <w:r w:rsidRPr="009E0AC7">
        <w:rPr>
          <w:rStyle w:val="fontstyle21"/>
          <w:rFonts w:ascii="Times New Roman" w:hAnsi="Times New Roman" w:cs="Times New Roman" w:hint="default"/>
        </w:rPr>
        <w:t>“</w:t>
      </w:r>
      <w:r w:rsidRPr="009E0AC7">
        <w:rPr>
          <w:rStyle w:val="fontstyle21"/>
          <w:rFonts w:ascii="Times New Roman" w:hAnsi="Times New Roman" w:cs="Times New Roman" w:hint="default"/>
        </w:rPr>
        <w:t>喜迎二十大</w:t>
      </w:r>
      <w:r w:rsidRPr="009E0AC7">
        <w:rPr>
          <w:rStyle w:val="fontstyle21"/>
          <w:rFonts w:ascii="Times New Roman" w:hAnsi="Times New Roman" w:cs="Times New Roman" w:hint="default"/>
        </w:rPr>
        <w:t>”</w:t>
      </w:r>
      <w:r w:rsidRPr="009E0AC7">
        <w:rPr>
          <w:rStyle w:val="fontstyle21"/>
          <w:rFonts w:ascii="Times New Roman" w:hAnsi="Times New Roman" w:cs="Times New Roman" w:hint="default"/>
        </w:rPr>
        <w:t>全国高校宣讲峰会，并由各主题赛道一等奖获奖选手进行宣讲展示。</w:t>
      </w:r>
    </w:p>
    <w:p w14:paraId="2A57BB3F" w14:textId="77777777" w:rsidR="00FD055C" w:rsidRDefault="00FD055C" w:rsidP="00FD055C">
      <w:pPr>
        <w:spacing w:line="580" w:lineRule="exact"/>
        <w:ind w:firstLineChars="200" w:firstLine="640"/>
        <w:rPr>
          <w:rStyle w:val="fontstyle21"/>
          <w:rFonts w:ascii="Times New Roman" w:hAnsi="Times New Roman" w:cs="Times New Roman" w:hint="default"/>
        </w:rPr>
      </w:pPr>
      <w:r>
        <w:rPr>
          <w:rStyle w:val="fontstyle21"/>
          <w:rFonts w:ascii="Times New Roman" w:hAnsi="Times New Roman" w:cs="Times New Roman" w:hint="default"/>
        </w:rPr>
        <w:br w:type="page"/>
      </w:r>
    </w:p>
    <w:p w14:paraId="02B73875" w14:textId="77777777" w:rsidR="00FD055C" w:rsidRPr="009E0AC7" w:rsidRDefault="00FD055C" w:rsidP="00FD055C">
      <w:pPr>
        <w:spacing w:line="580" w:lineRule="exact"/>
        <w:ind w:firstLineChars="200" w:firstLine="640"/>
        <w:rPr>
          <w:rStyle w:val="fontstyle21"/>
          <w:rFonts w:ascii="Times New Roman" w:hAnsi="Times New Roman" w:cs="Times New Roman"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1"/>
        <w:gridCol w:w="2112"/>
        <w:gridCol w:w="3623"/>
      </w:tblGrid>
      <w:tr w:rsidR="00FD055C" w:rsidRPr="009E0AC7" w14:paraId="27287093" w14:textId="77777777" w:rsidTr="001A6D81">
        <w:tc>
          <w:tcPr>
            <w:tcW w:w="2561" w:type="dxa"/>
            <w:vAlign w:val="center"/>
          </w:tcPr>
          <w:p w14:paraId="49FD8871" w14:textId="77777777" w:rsidR="00FD055C" w:rsidRPr="00C80B6A" w:rsidRDefault="00FD055C" w:rsidP="001A6D81">
            <w:pPr>
              <w:spacing w:line="580" w:lineRule="exact"/>
              <w:jc w:val="center"/>
              <w:rPr>
                <w:rStyle w:val="fontstyle21"/>
                <w:rFonts w:ascii="Times New Roman" w:hAnsi="Times New Roman" w:cs="Times New Roman" w:hint="default"/>
                <w:b/>
                <w:bCs/>
                <w:sz w:val="24"/>
                <w:szCs w:val="24"/>
              </w:rPr>
            </w:pPr>
            <w:r w:rsidRPr="00C80B6A">
              <w:rPr>
                <w:rStyle w:val="fontstyle21"/>
                <w:rFonts w:ascii="Times New Roman" w:hAnsi="Times New Roman" w:cs="Times New Roman" w:hint="default"/>
                <w:b/>
                <w:bCs/>
                <w:sz w:val="24"/>
                <w:szCs w:val="24"/>
              </w:rPr>
              <w:t>赛程</w:t>
            </w:r>
          </w:p>
        </w:tc>
        <w:tc>
          <w:tcPr>
            <w:tcW w:w="2112" w:type="dxa"/>
            <w:vAlign w:val="center"/>
          </w:tcPr>
          <w:p w14:paraId="1E6829C7" w14:textId="77777777" w:rsidR="00FD055C" w:rsidRPr="00C80B6A" w:rsidRDefault="00FD055C" w:rsidP="001A6D81">
            <w:pPr>
              <w:spacing w:line="580" w:lineRule="exact"/>
              <w:jc w:val="center"/>
              <w:rPr>
                <w:rStyle w:val="fontstyle21"/>
                <w:rFonts w:ascii="Times New Roman" w:hAnsi="Times New Roman" w:cs="Times New Roman" w:hint="default"/>
                <w:b/>
                <w:bCs/>
                <w:sz w:val="24"/>
                <w:szCs w:val="24"/>
              </w:rPr>
            </w:pPr>
            <w:r w:rsidRPr="00C80B6A">
              <w:rPr>
                <w:rStyle w:val="fontstyle21"/>
                <w:rFonts w:ascii="Times New Roman" w:hAnsi="Times New Roman" w:cs="Times New Roman" w:hint="default"/>
                <w:b/>
                <w:bCs/>
                <w:sz w:val="24"/>
                <w:szCs w:val="24"/>
              </w:rPr>
              <w:t>关键时间点</w:t>
            </w:r>
          </w:p>
        </w:tc>
        <w:tc>
          <w:tcPr>
            <w:tcW w:w="3623" w:type="dxa"/>
            <w:vAlign w:val="center"/>
          </w:tcPr>
          <w:p w14:paraId="1D176FCB" w14:textId="77777777" w:rsidR="00FD055C" w:rsidRPr="00C80B6A" w:rsidRDefault="00FD055C" w:rsidP="001A6D81">
            <w:pPr>
              <w:spacing w:line="580" w:lineRule="exact"/>
              <w:jc w:val="center"/>
              <w:rPr>
                <w:rStyle w:val="fontstyle21"/>
                <w:rFonts w:ascii="Times New Roman" w:hAnsi="Times New Roman" w:cs="Times New Roman" w:hint="default"/>
                <w:b/>
                <w:bCs/>
                <w:sz w:val="24"/>
                <w:szCs w:val="24"/>
              </w:rPr>
            </w:pPr>
            <w:r w:rsidRPr="00C80B6A">
              <w:rPr>
                <w:rStyle w:val="fontstyle21"/>
                <w:rFonts w:ascii="Times New Roman" w:hAnsi="Times New Roman" w:cs="Times New Roman" w:hint="default"/>
                <w:b/>
                <w:bCs/>
                <w:sz w:val="24"/>
                <w:szCs w:val="24"/>
              </w:rPr>
              <w:t>内容</w:t>
            </w:r>
          </w:p>
        </w:tc>
      </w:tr>
      <w:tr w:rsidR="00FD055C" w:rsidRPr="009E0AC7" w14:paraId="34A3CFD5" w14:textId="77777777" w:rsidTr="001A6D81">
        <w:tc>
          <w:tcPr>
            <w:tcW w:w="2561" w:type="dxa"/>
            <w:vMerge w:val="restart"/>
            <w:vAlign w:val="center"/>
          </w:tcPr>
          <w:p w14:paraId="55738939" w14:textId="77777777" w:rsidR="00FD055C" w:rsidRDefault="00FD055C" w:rsidP="001A6D81">
            <w:pPr>
              <w:spacing w:line="360" w:lineRule="auto"/>
              <w:jc w:val="center"/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</w:pP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高校初赛</w:t>
            </w:r>
          </w:p>
          <w:p w14:paraId="4C643708" w14:textId="77777777" w:rsidR="00FD055C" w:rsidRPr="000D3374" w:rsidRDefault="00FD055C" w:rsidP="001A6D81">
            <w:pPr>
              <w:spacing w:line="360" w:lineRule="auto"/>
              <w:jc w:val="center"/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</w:pP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6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月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30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日前</w:t>
            </w:r>
          </w:p>
        </w:tc>
        <w:tc>
          <w:tcPr>
            <w:tcW w:w="2112" w:type="dxa"/>
            <w:vAlign w:val="center"/>
          </w:tcPr>
          <w:p w14:paraId="3BA01A41" w14:textId="6C0137B9" w:rsidR="00FD055C" w:rsidRPr="000D3374" w:rsidRDefault="00FD055C" w:rsidP="001A6D81">
            <w:pPr>
              <w:spacing w:line="580" w:lineRule="exact"/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6</w:t>
            </w:r>
            <w:r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月</w:t>
            </w:r>
            <w:r w:rsidR="00A50266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13</w:t>
            </w:r>
            <w:r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日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24:00</w:t>
            </w:r>
          </w:p>
        </w:tc>
        <w:tc>
          <w:tcPr>
            <w:tcW w:w="3623" w:type="dxa"/>
            <w:vAlign w:val="center"/>
          </w:tcPr>
          <w:p w14:paraId="081BFC1E" w14:textId="77777777" w:rsidR="00FD055C" w:rsidRPr="000D3374" w:rsidRDefault="00FD055C" w:rsidP="001A6D81">
            <w:pPr>
              <w:spacing w:line="580" w:lineRule="exact"/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</w:pP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提交《附件二：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“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这十年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·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青年讲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”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全国高校宣讲联赛参赛单位注册表》</w:t>
            </w:r>
          </w:p>
        </w:tc>
      </w:tr>
      <w:tr w:rsidR="00FD055C" w:rsidRPr="009E0AC7" w14:paraId="7FFF600C" w14:textId="77777777" w:rsidTr="001A6D81">
        <w:tc>
          <w:tcPr>
            <w:tcW w:w="2561" w:type="dxa"/>
            <w:vMerge/>
            <w:vAlign w:val="center"/>
          </w:tcPr>
          <w:p w14:paraId="0B68FC6B" w14:textId="77777777" w:rsidR="00FD055C" w:rsidRPr="000D3374" w:rsidRDefault="00FD055C" w:rsidP="001A6D81">
            <w:pPr>
              <w:spacing w:line="360" w:lineRule="auto"/>
              <w:jc w:val="center"/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55A846C6" w14:textId="19F95016" w:rsidR="00FD055C" w:rsidRPr="000D3374" w:rsidRDefault="00FD055C" w:rsidP="001A6D81">
            <w:pPr>
              <w:spacing w:line="580" w:lineRule="exact"/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</w:pP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6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月</w:t>
            </w:r>
            <w:r w:rsidR="00A50266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15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日前</w:t>
            </w:r>
          </w:p>
        </w:tc>
        <w:tc>
          <w:tcPr>
            <w:tcW w:w="3623" w:type="dxa"/>
            <w:vAlign w:val="center"/>
          </w:tcPr>
          <w:p w14:paraId="33AFF2B9" w14:textId="77777777" w:rsidR="00FD055C" w:rsidRPr="000D3374" w:rsidRDefault="00FD055C" w:rsidP="001A6D81">
            <w:pPr>
              <w:spacing w:line="580" w:lineRule="exact"/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</w:pP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确定参赛单位名单并以邮件形式反馈各高校，各高校注册成功后方可举办校级初赛</w:t>
            </w:r>
          </w:p>
        </w:tc>
      </w:tr>
      <w:tr w:rsidR="00FD055C" w:rsidRPr="009E0AC7" w14:paraId="1BDA2697" w14:textId="77777777" w:rsidTr="001A6D81">
        <w:tc>
          <w:tcPr>
            <w:tcW w:w="2561" w:type="dxa"/>
            <w:vMerge/>
            <w:vAlign w:val="center"/>
          </w:tcPr>
          <w:p w14:paraId="03149916" w14:textId="77777777" w:rsidR="00FD055C" w:rsidRPr="000D3374" w:rsidRDefault="00FD055C" w:rsidP="001A6D81">
            <w:pPr>
              <w:spacing w:line="360" w:lineRule="auto"/>
              <w:jc w:val="center"/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484183AF" w14:textId="664E8179" w:rsidR="00FD055C" w:rsidRPr="000D3374" w:rsidRDefault="00A50266" w:rsidP="001A6D81">
            <w:pPr>
              <w:spacing w:line="580" w:lineRule="exact"/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7</w:t>
            </w:r>
            <w:r w:rsidR="00FD055C"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月</w:t>
            </w:r>
            <w:r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1</w:t>
            </w:r>
            <w:r w:rsidR="00FD055C"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0</w:t>
            </w:r>
            <w:r w:rsidR="00FD055C"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日前</w:t>
            </w:r>
          </w:p>
        </w:tc>
        <w:tc>
          <w:tcPr>
            <w:tcW w:w="3623" w:type="dxa"/>
            <w:vAlign w:val="center"/>
          </w:tcPr>
          <w:p w14:paraId="1465AE3D" w14:textId="777B51A0" w:rsidR="00FD055C" w:rsidRPr="000D3374" w:rsidRDefault="00FD055C" w:rsidP="001A6D81">
            <w:pPr>
              <w:spacing w:line="580" w:lineRule="exact"/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</w:pP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参赛单位完成校内初赛举办并选送不超过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3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名参赛选手入围赛区复赛</w:t>
            </w:r>
            <w:r w:rsidR="00A50266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="00A50266"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提交《（附件四：</w:t>
            </w:r>
            <w:r w:rsidR="00A50266"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“</w:t>
            </w:r>
            <w:r w:rsidR="00A50266"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这十年</w:t>
            </w:r>
            <w:r w:rsidR="00A50266"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·</w:t>
            </w:r>
            <w:r w:rsidR="00A50266"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青年讲</w:t>
            </w:r>
            <w:r w:rsidR="00A50266"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”</w:t>
            </w:r>
            <w:r w:rsidR="00A50266"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全国高校宣讲联赛初赛开展情况汇总表》</w:t>
            </w:r>
          </w:p>
        </w:tc>
      </w:tr>
      <w:tr w:rsidR="00A50266" w:rsidRPr="009E0AC7" w14:paraId="1D1030A0" w14:textId="77777777" w:rsidTr="00537935">
        <w:trPr>
          <w:trHeight w:val="2910"/>
        </w:trPr>
        <w:tc>
          <w:tcPr>
            <w:tcW w:w="2561" w:type="dxa"/>
            <w:vAlign w:val="center"/>
          </w:tcPr>
          <w:p w14:paraId="1B072CD3" w14:textId="77777777" w:rsidR="00A50266" w:rsidRDefault="00A50266" w:rsidP="001A6D81">
            <w:pPr>
              <w:spacing w:line="360" w:lineRule="auto"/>
              <w:jc w:val="center"/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</w:pP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赛区复赛</w:t>
            </w:r>
          </w:p>
          <w:p w14:paraId="7D4F5671" w14:textId="77777777" w:rsidR="00A50266" w:rsidRPr="000D3374" w:rsidRDefault="00A50266" w:rsidP="001A6D81">
            <w:pPr>
              <w:spacing w:line="360" w:lineRule="auto"/>
              <w:jc w:val="center"/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</w:pP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9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月</w:t>
            </w:r>
            <w:r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4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日</w:t>
            </w:r>
            <w:r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前</w:t>
            </w:r>
          </w:p>
        </w:tc>
        <w:tc>
          <w:tcPr>
            <w:tcW w:w="2112" w:type="dxa"/>
            <w:vAlign w:val="center"/>
          </w:tcPr>
          <w:p w14:paraId="67B42B4E" w14:textId="16EF2B49" w:rsidR="00A50266" w:rsidRPr="000D3374" w:rsidRDefault="00A50266" w:rsidP="001A6D81">
            <w:pPr>
              <w:spacing w:line="580" w:lineRule="exact"/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</w:pP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9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月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4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日前</w:t>
            </w:r>
          </w:p>
        </w:tc>
        <w:tc>
          <w:tcPr>
            <w:tcW w:w="3623" w:type="dxa"/>
            <w:vAlign w:val="center"/>
          </w:tcPr>
          <w:p w14:paraId="05EE2BBA" w14:textId="6027968F" w:rsidR="00A50266" w:rsidRPr="000D3374" w:rsidRDefault="00A50266" w:rsidP="001A6D81">
            <w:pPr>
              <w:spacing w:line="580" w:lineRule="exact"/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</w:pP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提交复赛作品电子版和《附件五：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“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这十年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·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青年讲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”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全国高校宣讲联赛复赛选送作品汇总表》电子版及加盖公章扫描版</w:t>
            </w:r>
          </w:p>
        </w:tc>
      </w:tr>
      <w:tr w:rsidR="00FD055C" w:rsidRPr="009E0AC7" w14:paraId="27933E5A" w14:textId="77777777" w:rsidTr="001A6D81">
        <w:tc>
          <w:tcPr>
            <w:tcW w:w="2561" w:type="dxa"/>
            <w:vAlign w:val="center"/>
          </w:tcPr>
          <w:p w14:paraId="5AAC3147" w14:textId="77777777" w:rsidR="00FD055C" w:rsidRDefault="00FD055C" w:rsidP="001A6D81">
            <w:pPr>
              <w:spacing w:line="360" w:lineRule="auto"/>
              <w:jc w:val="center"/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</w:pP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全国决赛</w:t>
            </w:r>
          </w:p>
          <w:p w14:paraId="1AEB4FA8" w14:textId="77777777" w:rsidR="00FD055C" w:rsidRPr="000D3374" w:rsidRDefault="00FD055C" w:rsidP="001A6D81">
            <w:pPr>
              <w:spacing w:line="360" w:lineRule="auto"/>
              <w:jc w:val="center"/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</w:pP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9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月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30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日前</w:t>
            </w:r>
          </w:p>
        </w:tc>
        <w:tc>
          <w:tcPr>
            <w:tcW w:w="2112" w:type="dxa"/>
            <w:vAlign w:val="center"/>
          </w:tcPr>
          <w:p w14:paraId="505B91DC" w14:textId="77777777" w:rsidR="00FD055C" w:rsidRPr="000D3374" w:rsidRDefault="00FD055C" w:rsidP="001A6D81">
            <w:pPr>
              <w:spacing w:line="580" w:lineRule="exact"/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</w:pP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9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月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30</w:t>
            </w:r>
            <w:r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日前</w:t>
            </w:r>
          </w:p>
        </w:tc>
        <w:tc>
          <w:tcPr>
            <w:tcW w:w="3623" w:type="dxa"/>
            <w:vAlign w:val="center"/>
          </w:tcPr>
          <w:p w14:paraId="63F776BE" w14:textId="4BF7D359" w:rsidR="00FD055C" w:rsidRPr="000D3374" w:rsidRDefault="00333E6B" w:rsidP="001A6D81">
            <w:pPr>
              <w:spacing w:line="580" w:lineRule="exact"/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拟</w:t>
            </w:r>
            <w:r w:rsidR="00FD055C" w:rsidRPr="000D3374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于清华大学举办决赛</w:t>
            </w:r>
          </w:p>
        </w:tc>
      </w:tr>
    </w:tbl>
    <w:p w14:paraId="56CBC8AD" w14:textId="77777777" w:rsidR="00FD055C" w:rsidRPr="009E0AC7" w:rsidRDefault="00FD055C" w:rsidP="00FD055C">
      <w:pPr>
        <w:spacing w:line="580" w:lineRule="exact"/>
        <w:ind w:firstLineChars="200" w:firstLine="640"/>
        <w:rPr>
          <w:rStyle w:val="fontstyle21"/>
          <w:rFonts w:ascii="Times New Roman" w:hAnsi="Times New Roman" w:cs="Times New Roman" w:hint="default"/>
        </w:rPr>
      </w:pPr>
    </w:p>
    <w:p w14:paraId="62DE87B6" w14:textId="77777777" w:rsidR="00FD055C" w:rsidRPr="009E0AC7" w:rsidRDefault="00FD055C" w:rsidP="00FD055C">
      <w:pPr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五</w:t>
      </w:r>
      <w:r w:rsidRPr="009E0AC7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、奖项设置及奖励办法</w:t>
      </w:r>
    </w:p>
    <w:p w14:paraId="0E093C6B" w14:textId="77777777" w:rsidR="00FD055C" w:rsidRPr="009E0AC7" w:rsidRDefault="00FD055C" w:rsidP="00FD055C">
      <w:pPr>
        <w:spacing w:line="580" w:lineRule="exact"/>
        <w:ind w:firstLineChars="200" w:firstLine="640"/>
        <w:rPr>
          <w:rStyle w:val="fontstyle21"/>
          <w:rFonts w:ascii="Times New Roman" w:hAnsi="Times New Roman" w:cs="Times New Roman" w:hint="default"/>
        </w:rPr>
      </w:pPr>
      <w:bookmarkStart w:id="0" w:name="_Hlk103363221"/>
      <w:r w:rsidRPr="009E0AC7">
        <w:rPr>
          <w:rStyle w:val="fontstyle21"/>
          <w:rFonts w:ascii="Times New Roman" w:hAnsi="Times New Roman" w:cs="Times New Roman" w:hint="default"/>
        </w:rPr>
        <w:t>联赛决赛设置一等奖、二等奖、三等奖和专项奖等个人奖项，并为各赛区主办高校、表现突出的参赛高校颁发集体</w:t>
      </w:r>
      <w:r w:rsidRPr="009E0AC7">
        <w:rPr>
          <w:rStyle w:val="fontstyle21"/>
          <w:rFonts w:ascii="Times New Roman" w:hAnsi="Times New Roman" w:cs="Times New Roman" w:hint="default"/>
        </w:rPr>
        <w:lastRenderedPageBreak/>
        <w:t>奖项，由组委会统一颁发荣誉证书。奖励设置如有调整，以决赛期间的公告为准，请及时关注</w:t>
      </w:r>
      <w:bookmarkEnd w:id="0"/>
      <w:r w:rsidRPr="009E0AC7">
        <w:rPr>
          <w:rStyle w:val="fontstyle21"/>
          <w:rFonts w:ascii="Times New Roman" w:hAnsi="Times New Roman" w:cs="Times New Roman" w:hint="default"/>
        </w:rPr>
        <w:t>。</w:t>
      </w:r>
    </w:p>
    <w:p w14:paraId="135F8C8C" w14:textId="77777777" w:rsidR="00FD055C" w:rsidRPr="009E0AC7" w:rsidRDefault="00FD055C" w:rsidP="00FD055C">
      <w:pPr>
        <w:spacing w:line="580" w:lineRule="exact"/>
        <w:ind w:firstLineChars="200" w:firstLine="640"/>
        <w:rPr>
          <w:rStyle w:val="fontstyle21"/>
          <w:rFonts w:ascii="Times New Roman" w:hAnsi="Times New Roman" w:cs="Times New Roman" w:hint="default"/>
        </w:rPr>
      </w:pPr>
      <w:bookmarkStart w:id="1" w:name="_Hlk103363236"/>
      <w:r w:rsidRPr="009E0AC7">
        <w:rPr>
          <w:rStyle w:val="fontstyle21"/>
          <w:rFonts w:ascii="Times New Roman" w:hAnsi="Times New Roman" w:cs="Times New Roman" w:hint="default"/>
        </w:rPr>
        <w:t>所有进入联赛决赛的参赛选手将自动成为党的二十大精神</w:t>
      </w:r>
      <w:r>
        <w:rPr>
          <w:rStyle w:val="fontstyle21"/>
          <w:rFonts w:ascii="Times New Roman" w:hAnsi="Times New Roman" w:cs="Times New Roman" w:hint="default"/>
        </w:rPr>
        <w:t>全国</w:t>
      </w:r>
      <w:r w:rsidRPr="009E0AC7">
        <w:rPr>
          <w:rStyle w:val="fontstyle21"/>
          <w:rFonts w:ascii="Times New Roman" w:hAnsi="Times New Roman" w:cs="Times New Roman" w:hint="default"/>
        </w:rPr>
        <w:t>青年</w:t>
      </w:r>
      <w:r>
        <w:rPr>
          <w:rStyle w:val="fontstyle21"/>
          <w:rFonts w:ascii="Times New Roman" w:hAnsi="Times New Roman" w:cs="Times New Roman" w:hint="default"/>
        </w:rPr>
        <w:t>学生</w:t>
      </w:r>
      <w:r w:rsidRPr="009E0AC7">
        <w:rPr>
          <w:rStyle w:val="fontstyle21"/>
          <w:rFonts w:ascii="Times New Roman" w:hAnsi="Times New Roman" w:cs="Times New Roman" w:hint="default"/>
        </w:rPr>
        <w:t>宣讲团（拟）成员并参加相关活动。所有入围决赛的复赛参赛作品（含视频和宣讲文稿），将有机会入选由联赛组委会秘书处组织的成果合集相关展示。</w:t>
      </w:r>
    </w:p>
    <w:bookmarkEnd w:id="1"/>
    <w:p w14:paraId="539F88C3" w14:textId="77777777" w:rsidR="00FD055C" w:rsidRPr="009E0AC7" w:rsidRDefault="00FD055C" w:rsidP="00FD055C">
      <w:pPr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六</w:t>
      </w:r>
      <w:r w:rsidRPr="009E0AC7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、获奖公示</w:t>
      </w:r>
    </w:p>
    <w:p w14:paraId="2A4E79A2" w14:textId="60C470C8" w:rsidR="00FD055C" w:rsidRPr="009E0AC7" w:rsidRDefault="00FD055C" w:rsidP="00FD055C">
      <w:pPr>
        <w:spacing w:line="580" w:lineRule="exact"/>
        <w:ind w:firstLineChars="200" w:firstLine="640"/>
        <w:rPr>
          <w:rStyle w:val="fontstyle21"/>
          <w:rFonts w:ascii="Times New Roman" w:hAnsi="Times New Roman" w:cs="Times New Roman" w:hint="default"/>
        </w:rPr>
      </w:pPr>
      <w:bookmarkStart w:id="2" w:name="_Hlk103363258"/>
      <w:r w:rsidRPr="003E7921">
        <w:rPr>
          <w:rStyle w:val="fontstyle21"/>
          <w:rFonts w:ascii="Times New Roman" w:hAnsi="Times New Roman" w:cs="Times New Roman" w:hint="default"/>
        </w:rPr>
        <w:t>联赛决赛拟获奖名单将进行网络公示</w:t>
      </w:r>
      <w:r w:rsidRPr="009E0AC7">
        <w:rPr>
          <w:rStyle w:val="fontstyle21"/>
          <w:rFonts w:ascii="Times New Roman" w:hAnsi="Times New Roman" w:cs="Times New Roman" w:hint="default"/>
        </w:rPr>
        <w:t>。优秀作品将在相关媒体平台进行推介展播。</w:t>
      </w:r>
    </w:p>
    <w:p w14:paraId="1F9CF8B2" w14:textId="77777777" w:rsidR="00FD055C" w:rsidRPr="009E0AC7" w:rsidRDefault="00FD055C" w:rsidP="00FD055C">
      <w:pPr>
        <w:spacing w:line="580" w:lineRule="exact"/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9E0AC7">
        <w:rPr>
          <w:rStyle w:val="fontstyle21"/>
          <w:rFonts w:ascii="Times New Roman" w:hAnsi="Times New Roman" w:cs="Times New Roman" w:hint="default"/>
        </w:rPr>
        <w:t>公示期间，接受各高校师生书面举报与申诉。专家委员会负责对各类举报或申诉进行调查、仲裁与回复。公示结束后正式公布获奖名单</w:t>
      </w:r>
      <w:bookmarkEnd w:id="2"/>
      <w:r w:rsidRPr="009E0AC7">
        <w:rPr>
          <w:rStyle w:val="fontstyle21"/>
          <w:rFonts w:ascii="Times New Roman" w:hAnsi="Times New Roman" w:cs="Times New Roman" w:hint="default"/>
        </w:rPr>
        <w:t>。</w:t>
      </w:r>
    </w:p>
    <w:p w14:paraId="63FD8B05" w14:textId="77777777" w:rsidR="00FD055C" w:rsidRPr="009E0AC7" w:rsidRDefault="00FD055C" w:rsidP="00FD055C">
      <w:pPr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七</w:t>
      </w:r>
      <w:r w:rsidRPr="009E0AC7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、联系方式</w:t>
      </w:r>
    </w:p>
    <w:p w14:paraId="10CB2E2A" w14:textId="77777777" w:rsidR="00FD055C" w:rsidRPr="009E0AC7" w:rsidRDefault="00FD055C" w:rsidP="00FD055C">
      <w:pPr>
        <w:spacing w:line="580" w:lineRule="exact"/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9E0AC7">
        <w:rPr>
          <w:rStyle w:val="fontstyle21"/>
          <w:rFonts w:ascii="Times New Roman" w:hAnsi="Times New Roman" w:cs="Times New Roman" w:hint="default"/>
        </w:rPr>
        <w:t>“</w:t>
      </w:r>
      <w:r w:rsidRPr="009E0AC7">
        <w:rPr>
          <w:rStyle w:val="fontstyle21"/>
          <w:rFonts w:ascii="Times New Roman" w:hAnsi="Times New Roman" w:cs="Times New Roman" w:hint="default"/>
        </w:rPr>
        <w:t>这十年</w:t>
      </w:r>
      <w:r w:rsidRPr="009E0AC7">
        <w:rPr>
          <w:rStyle w:val="fontstyle21"/>
          <w:rFonts w:ascii="Times New Roman" w:hAnsi="Times New Roman" w:cs="Times New Roman" w:hint="default"/>
        </w:rPr>
        <w:t>·</w:t>
      </w:r>
      <w:r w:rsidRPr="009E0AC7">
        <w:rPr>
          <w:rStyle w:val="fontstyle21"/>
          <w:rFonts w:ascii="Times New Roman" w:hAnsi="Times New Roman" w:cs="Times New Roman" w:hint="default"/>
        </w:rPr>
        <w:t>青年讲</w:t>
      </w:r>
      <w:r w:rsidRPr="009E0AC7">
        <w:rPr>
          <w:rStyle w:val="fontstyle21"/>
          <w:rFonts w:ascii="Times New Roman" w:hAnsi="Times New Roman" w:cs="Times New Roman" w:hint="default"/>
        </w:rPr>
        <w:t>”</w:t>
      </w:r>
      <w:r w:rsidRPr="009E0AC7">
        <w:rPr>
          <w:rStyle w:val="fontstyle21"/>
          <w:rFonts w:ascii="Times New Roman" w:hAnsi="Times New Roman" w:cs="Times New Roman" w:hint="default"/>
        </w:rPr>
        <w:t>全国高校宣讲联赛组委会秘书处邮箱</w:t>
      </w:r>
    </w:p>
    <w:p w14:paraId="3371F7C9" w14:textId="5DB6B196" w:rsidR="00294EAE" w:rsidRDefault="00FD055C" w:rsidP="00FD055C">
      <w:r w:rsidRPr="009E0AC7">
        <w:rPr>
          <w:rStyle w:val="fontstyle21"/>
          <w:rFonts w:ascii="Times New Roman" w:hAnsi="Times New Roman" w:cs="Times New Roman" w:hint="default"/>
        </w:rPr>
        <w:t>xjls2022@tsinghua.edu.cn</w:t>
      </w:r>
    </w:p>
    <w:sectPr w:rsidR="00294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93B2" w14:textId="77777777" w:rsidR="00E92CBB" w:rsidRDefault="00E92CBB" w:rsidP="00FD055C">
      <w:r>
        <w:separator/>
      </w:r>
    </w:p>
  </w:endnote>
  <w:endnote w:type="continuationSeparator" w:id="0">
    <w:p w14:paraId="5D98EB90" w14:textId="77777777" w:rsidR="00E92CBB" w:rsidRDefault="00E92CBB" w:rsidP="00FD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7C66" w14:textId="77777777" w:rsidR="00E92CBB" w:rsidRDefault="00E92CBB" w:rsidP="00FD055C">
      <w:r>
        <w:separator/>
      </w:r>
    </w:p>
  </w:footnote>
  <w:footnote w:type="continuationSeparator" w:id="0">
    <w:p w14:paraId="62B313E4" w14:textId="77777777" w:rsidR="00E92CBB" w:rsidRDefault="00E92CBB" w:rsidP="00FD0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73"/>
    <w:rsid w:val="00086492"/>
    <w:rsid w:val="000D7E17"/>
    <w:rsid w:val="00294EAE"/>
    <w:rsid w:val="00333E6B"/>
    <w:rsid w:val="003B2773"/>
    <w:rsid w:val="003B49C7"/>
    <w:rsid w:val="00752A63"/>
    <w:rsid w:val="007D3174"/>
    <w:rsid w:val="00A50266"/>
    <w:rsid w:val="00E63383"/>
    <w:rsid w:val="00E92CBB"/>
    <w:rsid w:val="00F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6FE45"/>
  <w15:chartTrackingRefBased/>
  <w15:docId w15:val="{C345EEB4-5961-4663-9EF0-06F0D659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05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0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055C"/>
    <w:rPr>
      <w:sz w:val="18"/>
      <w:szCs w:val="18"/>
    </w:rPr>
  </w:style>
  <w:style w:type="character" w:customStyle="1" w:styleId="fontstyle21">
    <w:name w:val="fontstyle21"/>
    <w:basedOn w:val="a0"/>
    <w:rsid w:val="00FD055C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table" w:styleId="a7">
    <w:name w:val="Table Grid"/>
    <w:basedOn w:val="a1"/>
    <w:uiPriority w:val="59"/>
    <w:rsid w:val="00FD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志浩</dc:creator>
  <cp:keywords/>
  <dc:description/>
  <cp:lastModifiedBy>宋 志浩</cp:lastModifiedBy>
  <cp:revision>7</cp:revision>
  <dcterms:created xsi:type="dcterms:W3CDTF">2022-05-19T15:43:00Z</dcterms:created>
  <dcterms:modified xsi:type="dcterms:W3CDTF">2022-06-06T03:14:00Z</dcterms:modified>
</cp:coreProperties>
</file>